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4C95F" w14:textId="77777777" w:rsidR="00F66C56" w:rsidRPr="00F66C56" w:rsidRDefault="00F66C56" w:rsidP="00F66C56">
      <w:pPr>
        <w:pStyle w:val="Heading1"/>
        <w:pBdr>
          <w:bottom w:val="single" w:sz="12" w:space="1" w:color="000000"/>
        </w:pBdr>
        <w:tabs>
          <w:tab w:val="clear" w:pos="7938"/>
        </w:tabs>
        <w:ind w:left="851" w:hanging="851"/>
        <w:rPr>
          <w:rFonts w:ascii="Arial Narrow" w:hAnsi="Arial Narrow"/>
          <w:sz w:val="40"/>
          <w:szCs w:val="40"/>
        </w:rPr>
      </w:pPr>
      <w:bookmarkStart w:id="0" w:name="Section2"/>
      <w:bookmarkStart w:id="1" w:name="_Toc504977386"/>
      <w:bookmarkStart w:id="2" w:name="_Toc523730417"/>
      <w:bookmarkStart w:id="3" w:name="_Toc523731059"/>
      <w:bookmarkStart w:id="4" w:name="_Toc526154268"/>
      <w:bookmarkStart w:id="5" w:name="_Toc526667636"/>
      <w:bookmarkStart w:id="6" w:name="_Toc504977388"/>
      <w:bookmarkStart w:id="7" w:name="_Toc523730419"/>
      <w:bookmarkStart w:id="8" w:name="_Toc523731061"/>
      <w:bookmarkStart w:id="9" w:name="_Toc526154270"/>
      <w:bookmarkStart w:id="10" w:name="_Toc526667638"/>
      <w:bookmarkStart w:id="11" w:name="_Toc530199855"/>
      <w:bookmarkStart w:id="12" w:name="_Toc530562829"/>
      <w:bookmarkStart w:id="13" w:name="_Toc530799005"/>
      <w:bookmarkStart w:id="14" w:name="_Toc530799253"/>
      <w:bookmarkStart w:id="15" w:name="_Toc530910835"/>
      <w:bookmarkStart w:id="16" w:name="_Toc530981153"/>
      <w:bookmarkStart w:id="17" w:name="_Toc530984197"/>
      <w:bookmarkStart w:id="18" w:name="_Toc530984595"/>
      <w:bookmarkStart w:id="19" w:name="_Toc530984786"/>
      <w:bookmarkStart w:id="20" w:name="_Toc531070128"/>
      <w:bookmarkStart w:id="21" w:name="_Toc531757506"/>
      <w:bookmarkStart w:id="22" w:name="_Toc532094286"/>
      <w:bookmarkStart w:id="23" w:name="_Toc532094471"/>
      <w:bookmarkStart w:id="24" w:name="_Toc532203757"/>
      <w:bookmarkStart w:id="25" w:name="_Toc532203856"/>
      <w:bookmarkStart w:id="26" w:name="_Toc532203945"/>
      <w:bookmarkStart w:id="27" w:name="_Toc532204537"/>
      <w:bookmarkStart w:id="28" w:name="_Toc532204679"/>
      <w:bookmarkStart w:id="29" w:name="_Toc532204843"/>
      <w:bookmarkStart w:id="30" w:name="_Toc1978160"/>
      <w:bookmarkStart w:id="31" w:name="_Toc1979401"/>
      <w:bookmarkStart w:id="32" w:name="_Toc523892383"/>
      <w:bookmarkStart w:id="33" w:name="_Toc526669810"/>
      <w:bookmarkStart w:id="34" w:name="_Toc530199297"/>
      <w:bookmarkStart w:id="35" w:name="_Toc530562728"/>
      <w:bookmarkStart w:id="36" w:name="_Toc530799619"/>
      <w:bookmarkStart w:id="37" w:name="_Toc530799729"/>
      <w:bookmarkStart w:id="38" w:name="_Toc530813971"/>
      <w:bookmarkStart w:id="39" w:name="_Toc530817143"/>
      <w:bookmarkStart w:id="40" w:name="_Toc530817432"/>
      <w:bookmarkStart w:id="41" w:name="_Toc530821630"/>
      <w:bookmarkStart w:id="42" w:name="_Toc530821867"/>
      <w:bookmarkStart w:id="43" w:name="_Toc530824513"/>
      <w:bookmarkStart w:id="44" w:name="_Toc530880217"/>
      <w:bookmarkStart w:id="45" w:name="_Toc530880327"/>
      <w:bookmarkStart w:id="46" w:name="_Toc530880437"/>
      <w:bookmarkStart w:id="47" w:name="_Toc530880547"/>
      <w:bookmarkStart w:id="48" w:name="_Toc530910464"/>
      <w:bookmarkStart w:id="49" w:name="_Toc530910690"/>
      <w:bookmarkStart w:id="50" w:name="_Toc530970330"/>
      <w:bookmarkStart w:id="51" w:name="_Toc530972379"/>
      <w:bookmarkStart w:id="52" w:name="_Toc530972605"/>
      <w:bookmarkStart w:id="53" w:name="_Toc530974425"/>
      <w:bookmarkStart w:id="54" w:name="_Toc530974641"/>
      <w:bookmarkStart w:id="55" w:name="_Toc530979779"/>
      <w:bookmarkStart w:id="56" w:name="_Toc530979932"/>
      <w:bookmarkStart w:id="57" w:name="_Toc530980039"/>
      <w:bookmarkStart w:id="58" w:name="_Toc532090308"/>
      <w:bookmarkStart w:id="59" w:name="_Toc532090534"/>
      <w:bookmarkStart w:id="60" w:name="_Toc532090760"/>
      <w:bookmarkStart w:id="61" w:name="_Toc532090986"/>
      <w:bookmarkStart w:id="62" w:name="_Toc532091212"/>
      <w:bookmarkStart w:id="63" w:name="_Toc532091339"/>
      <w:bookmarkStart w:id="64" w:name="_Toc532091574"/>
      <w:bookmarkStart w:id="65" w:name="_Toc532091803"/>
      <w:bookmarkStart w:id="66" w:name="_Toc532092029"/>
      <w:bookmarkStart w:id="67" w:name="_Toc532093008"/>
      <w:bookmarkStart w:id="68" w:name="_Toc532093399"/>
      <w:bookmarkStart w:id="69" w:name="_Toc6283203"/>
      <w:bookmarkEnd w:id="0"/>
      <w:r w:rsidRPr="00F66C56">
        <w:rPr>
          <w:rFonts w:ascii="Arial Narrow" w:hAnsi="Arial Narrow"/>
          <w:sz w:val="40"/>
          <w:szCs w:val="40"/>
        </w:rPr>
        <w:t>HEALTH &amp; SAFETY</w:t>
      </w:r>
      <w:bookmarkEnd w:id="1"/>
      <w:bookmarkEnd w:id="2"/>
      <w:bookmarkEnd w:id="3"/>
      <w:bookmarkEnd w:id="4"/>
      <w:bookmarkEnd w:id="5"/>
    </w:p>
    <w:p w14:paraId="3BBC96F4" w14:textId="77777777" w:rsidR="007A0C22" w:rsidRDefault="00F66C56">
      <w:pPr>
        <w:pStyle w:val="TOC2"/>
        <w:tabs>
          <w:tab w:val="left" w:pos="1361"/>
          <w:tab w:val="right" w:leader="dot" w:pos="9338"/>
        </w:tabs>
        <w:rPr>
          <w:rFonts w:asciiTheme="minorHAnsi" w:eastAsiaTheme="minorEastAsia" w:hAnsiTheme="minorHAnsi" w:cstheme="minorBidi"/>
          <w:caps w:val="0"/>
          <w:noProof/>
          <w:sz w:val="22"/>
          <w:szCs w:val="22"/>
          <w:lang w:eastAsia="en-GB"/>
        </w:rPr>
      </w:pPr>
      <w:r>
        <w:rPr>
          <w:caps w:val="0"/>
        </w:rPr>
        <w:fldChar w:fldCharType="begin"/>
      </w:r>
      <w:r>
        <w:rPr>
          <w:caps w:val="0"/>
        </w:rPr>
        <w:instrText xml:space="preserve"> TOC \o "2-3" </w:instrText>
      </w:r>
      <w:r>
        <w:rPr>
          <w:caps w:val="0"/>
        </w:rPr>
        <w:fldChar w:fldCharType="separate"/>
      </w:r>
      <w:r w:rsidR="007A0C22">
        <w:rPr>
          <w:noProof/>
        </w:rPr>
        <w:t>2.1</w:t>
      </w:r>
      <w:r w:rsidR="007A0C22">
        <w:rPr>
          <w:rFonts w:asciiTheme="minorHAnsi" w:eastAsiaTheme="minorEastAsia" w:hAnsiTheme="minorHAnsi" w:cstheme="minorBidi"/>
          <w:caps w:val="0"/>
          <w:noProof/>
          <w:sz w:val="22"/>
          <w:szCs w:val="22"/>
          <w:lang w:eastAsia="en-GB"/>
        </w:rPr>
        <w:tab/>
      </w:r>
      <w:r w:rsidR="007A0C22">
        <w:rPr>
          <w:noProof/>
        </w:rPr>
        <w:t>General</w:t>
      </w:r>
      <w:r w:rsidR="007A0C22">
        <w:rPr>
          <w:noProof/>
        </w:rPr>
        <w:tab/>
      </w:r>
      <w:r w:rsidR="007A0C22">
        <w:rPr>
          <w:noProof/>
        </w:rPr>
        <w:fldChar w:fldCharType="begin"/>
      </w:r>
      <w:r w:rsidR="007A0C22">
        <w:rPr>
          <w:noProof/>
        </w:rPr>
        <w:instrText xml:space="preserve"> PAGEREF _Toc506887037 \h </w:instrText>
      </w:r>
      <w:r w:rsidR="007A0C22">
        <w:rPr>
          <w:noProof/>
        </w:rPr>
      </w:r>
      <w:r w:rsidR="007A0C22">
        <w:rPr>
          <w:noProof/>
        </w:rPr>
        <w:fldChar w:fldCharType="separate"/>
      </w:r>
      <w:r w:rsidR="007A0C22">
        <w:rPr>
          <w:noProof/>
        </w:rPr>
        <w:t>2</w:t>
      </w:r>
      <w:r w:rsidR="007A0C22">
        <w:rPr>
          <w:noProof/>
        </w:rPr>
        <w:fldChar w:fldCharType="end"/>
      </w:r>
    </w:p>
    <w:p w14:paraId="4CF7E81B" w14:textId="77777777" w:rsidR="007A0C22" w:rsidRDefault="007A0C22">
      <w:pPr>
        <w:pStyle w:val="TOC2"/>
        <w:tabs>
          <w:tab w:val="left" w:pos="1361"/>
          <w:tab w:val="right" w:leader="dot" w:pos="9338"/>
        </w:tabs>
        <w:rPr>
          <w:rFonts w:asciiTheme="minorHAnsi" w:eastAsiaTheme="minorEastAsia" w:hAnsiTheme="minorHAnsi" w:cstheme="minorBidi"/>
          <w:caps w:val="0"/>
          <w:noProof/>
          <w:sz w:val="22"/>
          <w:szCs w:val="22"/>
          <w:lang w:eastAsia="en-GB"/>
        </w:rPr>
      </w:pPr>
      <w:r>
        <w:rPr>
          <w:noProof/>
        </w:rPr>
        <w:t>2.2</w:t>
      </w:r>
      <w:r>
        <w:rPr>
          <w:rFonts w:asciiTheme="minorHAnsi" w:eastAsiaTheme="minorEastAsia" w:hAnsiTheme="minorHAnsi" w:cstheme="minorBidi"/>
          <w:caps w:val="0"/>
          <w:noProof/>
          <w:sz w:val="22"/>
          <w:szCs w:val="22"/>
          <w:lang w:eastAsia="en-GB"/>
        </w:rPr>
        <w:tab/>
      </w:r>
      <w:r>
        <w:rPr>
          <w:noProof/>
        </w:rPr>
        <w:t>Residual Site Specific Hazards</w:t>
      </w:r>
      <w:r>
        <w:rPr>
          <w:noProof/>
        </w:rPr>
        <w:tab/>
      </w:r>
      <w:r>
        <w:rPr>
          <w:noProof/>
        </w:rPr>
        <w:fldChar w:fldCharType="begin"/>
      </w:r>
      <w:r>
        <w:rPr>
          <w:noProof/>
        </w:rPr>
        <w:instrText xml:space="preserve"> PAGEREF _Toc506887038 \h </w:instrText>
      </w:r>
      <w:r>
        <w:rPr>
          <w:noProof/>
        </w:rPr>
      </w:r>
      <w:r>
        <w:rPr>
          <w:noProof/>
        </w:rPr>
        <w:fldChar w:fldCharType="separate"/>
      </w:r>
      <w:r>
        <w:rPr>
          <w:noProof/>
        </w:rPr>
        <w:t>4</w:t>
      </w:r>
      <w:r>
        <w:rPr>
          <w:noProof/>
        </w:rPr>
        <w:fldChar w:fldCharType="end"/>
      </w:r>
    </w:p>
    <w:p w14:paraId="5D902900" w14:textId="77777777" w:rsidR="007A0C22" w:rsidRDefault="007A0C22">
      <w:pPr>
        <w:pStyle w:val="TOC2"/>
        <w:tabs>
          <w:tab w:val="left" w:pos="1361"/>
          <w:tab w:val="right" w:leader="dot" w:pos="9338"/>
        </w:tabs>
        <w:rPr>
          <w:rFonts w:asciiTheme="minorHAnsi" w:eastAsiaTheme="minorEastAsia" w:hAnsiTheme="minorHAnsi" w:cstheme="minorBidi"/>
          <w:caps w:val="0"/>
          <w:noProof/>
          <w:sz w:val="22"/>
          <w:szCs w:val="22"/>
          <w:lang w:eastAsia="en-GB"/>
        </w:rPr>
      </w:pPr>
      <w:r>
        <w:rPr>
          <w:noProof/>
        </w:rPr>
        <w:t>2.3</w:t>
      </w:r>
      <w:r>
        <w:rPr>
          <w:rFonts w:asciiTheme="minorHAnsi" w:eastAsiaTheme="minorEastAsia" w:hAnsiTheme="minorHAnsi" w:cstheme="minorBidi"/>
          <w:caps w:val="0"/>
          <w:noProof/>
          <w:sz w:val="22"/>
          <w:szCs w:val="22"/>
          <w:lang w:eastAsia="en-GB"/>
        </w:rPr>
        <w:tab/>
      </w:r>
      <w:r>
        <w:rPr>
          <w:noProof/>
        </w:rPr>
        <w:t>Service Isolation in Emergency or for Maintenance</w:t>
      </w:r>
      <w:r>
        <w:rPr>
          <w:noProof/>
        </w:rPr>
        <w:tab/>
      </w:r>
      <w:r>
        <w:rPr>
          <w:noProof/>
        </w:rPr>
        <w:fldChar w:fldCharType="begin"/>
      </w:r>
      <w:r>
        <w:rPr>
          <w:noProof/>
        </w:rPr>
        <w:instrText xml:space="preserve"> PAGEREF _Toc506887039 \h </w:instrText>
      </w:r>
      <w:r>
        <w:rPr>
          <w:noProof/>
        </w:rPr>
      </w:r>
      <w:r>
        <w:rPr>
          <w:noProof/>
        </w:rPr>
        <w:fldChar w:fldCharType="separate"/>
      </w:r>
      <w:r>
        <w:rPr>
          <w:noProof/>
        </w:rPr>
        <w:t>5</w:t>
      </w:r>
      <w:r>
        <w:rPr>
          <w:noProof/>
        </w:rPr>
        <w:fldChar w:fldCharType="end"/>
      </w:r>
    </w:p>
    <w:p w14:paraId="7E81D2FE" w14:textId="77777777" w:rsidR="007A0C22" w:rsidRDefault="007A0C22">
      <w:pPr>
        <w:pStyle w:val="TOC2"/>
        <w:tabs>
          <w:tab w:val="left" w:pos="1361"/>
          <w:tab w:val="right" w:leader="dot" w:pos="9338"/>
        </w:tabs>
        <w:rPr>
          <w:rFonts w:asciiTheme="minorHAnsi" w:eastAsiaTheme="minorEastAsia" w:hAnsiTheme="minorHAnsi" w:cstheme="minorBidi"/>
          <w:caps w:val="0"/>
          <w:noProof/>
          <w:sz w:val="22"/>
          <w:szCs w:val="22"/>
          <w:lang w:eastAsia="en-GB"/>
        </w:rPr>
      </w:pPr>
      <w:r>
        <w:rPr>
          <w:noProof/>
        </w:rPr>
        <w:t>2.4</w:t>
      </w:r>
      <w:r>
        <w:rPr>
          <w:rFonts w:asciiTheme="minorHAnsi" w:eastAsiaTheme="minorEastAsia" w:hAnsiTheme="minorHAnsi" w:cstheme="minorBidi"/>
          <w:caps w:val="0"/>
          <w:noProof/>
          <w:sz w:val="22"/>
          <w:szCs w:val="22"/>
          <w:lang w:eastAsia="en-GB"/>
        </w:rPr>
        <w:tab/>
      </w:r>
      <w:r>
        <w:rPr>
          <w:noProof/>
        </w:rPr>
        <w:t>Emergency Procedures</w:t>
      </w:r>
      <w:r>
        <w:rPr>
          <w:noProof/>
        </w:rPr>
        <w:tab/>
      </w:r>
      <w:r>
        <w:rPr>
          <w:noProof/>
        </w:rPr>
        <w:fldChar w:fldCharType="begin"/>
      </w:r>
      <w:r>
        <w:rPr>
          <w:noProof/>
        </w:rPr>
        <w:instrText xml:space="preserve"> PAGEREF _Toc506887040 \h </w:instrText>
      </w:r>
      <w:r>
        <w:rPr>
          <w:noProof/>
        </w:rPr>
      </w:r>
      <w:r>
        <w:rPr>
          <w:noProof/>
        </w:rPr>
        <w:fldChar w:fldCharType="separate"/>
      </w:r>
      <w:r>
        <w:rPr>
          <w:noProof/>
        </w:rPr>
        <w:t>6</w:t>
      </w:r>
      <w:r>
        <w:rPr>
          <w:noProof/>
        </w:rPr>
        <w:fldChar w:fldCharType="end"/>
      </w:r>
    </w:p>
    <w:p w14:paraId="55884CFD" w14:textId="77777777" w:rsidR="007A0C22" w:rsidRDefault="007A0C22">
      <w:pPr>
        <w:pStyle w:val="TOC2"/>
        <w:tabs>
          <w:tab w:val="left" w:pos="1361"/>
          <w:tab w:val="right" w:leader="dot" w:pos="9338"/>
        </w:tabs>
        <w:rPr>
          <w:rFonts w:asciiTheme="minorHAnsi" w:eastAsiaTheme="minorEastAsia" w:hAnsiTheme="minorHAnsi" w:cstheme="minorBidi"/>
          <w:caps w:val="0"/>
          <w:noProof/>
          <w:sz w:val="22"/>
          <w:szCs w:val="22"/>
          <w:lang w:eastAsia="en-GB"/>
        </w:rPr>
      </w:pPr>
      <w:r>
        <w:rPr>
          <w:noProof/>
        </w:rPr>
        <w:t>2.5</w:t>
      </w:r>
      <w:r>
        <w:rPr>
          <w:rFonts w:asciiTheme="minorHAnsi" w:eastAsiaTheme="minorEastAsia" w:hAnsiTheme="minorHAnsi" w:cstheme="minorBidi"/>
          <w:caps w:val="0"/>
          <w:noProof/>
          <w:sz w:val="22"/>
          <w:szCs w:val="22"/>
          <w:lang w:eastAsia="en-GB"/>
        </w:rPr>
        <w:tab/>
      </w:r>
      <w:r>
        <w:rPr>
          <w:noProof/>
        </w:rPr>
        <w:t>CDM Regulations 2015</w:t>
      </w:r>
      <w:r>
        <w:rPr>
          <w:noProof/>
        </w:rPr>
        <w:tab/>
      </w:r>
      <w:r>
        <w:rPr>
          <w:noProof/>
        </w:rPr>
        <w:fldChar w:fldCharType="begin"/>
      </w:r>
      <w:r>
        <w:rPr>
          <w:noProof/>
        </w:rPr>
        <w:instrText xml:space="preserve"> PAGEREF _Toc506887041 \h </w:instrText>
      </w:r>
      <w:r>
        <w:rPr>
          <w:noProof/>
        </w:rPr>
      </w:r>
      <w:r>
        <w:rPr>
          <w:noProof/>
        </w:rPr>
        <w:fldChar w:fldCharType="separate"/>
      </w:r>
      <w:r>
        <w:rPr>
          <w:noProof/>
        </w:rPr>
        <w:t>6</w:t>
      </w:r>
      <w:r>
        <w:rPr>
          <w:noProof/>
        </w:rPr>
        <w:fldChar w:fldCharType="end"/>
      </w:r>
    </w:p>
    <w:p w14:paraId="68FE6358" w14:textId="77777777" w:rsidR="007A0C22" w:rsidRDefault="007A0C22">
      <w:pPr>
        <w:pStyle w:val="TOC2"/>
        <w:tabs>
          <w:tab w:val="left" w:pos="1361"/>
          <w:tab w:val="right" w:leader="dot" w:pos="9338"/>
        </w:tabs>
        <w:rPr>
          <w:rFonts w:asciiTheme="minorHAnsi" w:eastAsiaTheme="minorEastAsia" w:hAnsiTheme="minorHAnsi" w:cstheme="minorBidi"/>
          <w:caps w:val="0"/>
          <w:noProof/>
          <w:sz w:val="22"/>
          <w:szCs w:val="22"/>
          <w:lang w:eastAsia="en-GB"/>
        </w:rPr>
      </w:pPr>
      <w:r>
        <w:rPr>
          <w:noProof/>
        </w:rPr>
        <w:t>2.6</w:t>
      </w:r>
      <w:r>
        <w:rPr>
          <w:rFonts w:asciiTheme="minorHAnsi" w:eastAsiaTheme="minorEastAsia" w:hAnsiTheme="minorHAnsi" w:cstheme="minorBidi"/>
          <w:caps w:val="0"/>
          <w:noProof/>
          <w:sz w:val="22"/>
          <w:szCs w:val="22"/>
          <w:lang w:eastAsia="en-GB"/>
        </w:rPr>
        <w:tab/>
      </w:r>
      <w:r>
        <w:rPr>
          <w:noProof/>
        </w:rPr>
        <w:t>The Electricity At Work Regulations</w:t>
      </w:r>
      <w:r>
        <w:rPr>
          <w:noProof/>
        </w:rPr>
        <w:tab/>
      </w:r>
      <w:r>
        <w:rPr>
          <w:noProof/>
        </w:rPr>
        <w:fldChar w:fldCharType="begin"/>
      </w:r>
      <w:r>
        <w:rPr>
          <w:noProof/>
        </w:rPr>
        <w:instrText xml:space="preserve"> PAGEREF _Toc506887042 \h </w:instrText>
      </w:r>
      <w:r>
        <w:rPr>
          <w:noProof/>
        </w:rPr>
      </w:r>
      <w:r>
        <w:rPr>
          <w:noProof/>
        </w:rPr>
        <w:fldChar w:fldCharType="separate"/>
      </w:r>
      <w:r>
        <w:rPr>
          <w:noProof/>
        </w:rPr>
        <w:t>7</w:t>
      </w:r>
      <w:r>
        <w:rPr>
          <w:noProof/>
        </w:rPr>
        <w:fldChar w:fldCharType="end"/>
      </w:r>
    </w:p>
    <w:p w14:paraId="02361438" w14:textId="77777777" w:rsidR="007A0C22" w:rsidRDefault="007A0C22">
      <w:pPr>
        <w:pStyle w:val="TOC2"/>
        <w:tabs>
          <w:tab w:val="left" w:pos="1361"/>
          <w:tab w:val="right" w:leader="dot" w:pos="9338"/>
        </w:tabs>
        <w:rPr>
          <w:rFonts w:asciiTheme="minorHAnsi" w:eastAsiaTheme="minorEastAsia" w:hAnsiTheme="minorHAnsi" w:cstheme="minorBidi"/>
          <w:caps w:val="0"/>
          <w:noProof/>
          <w:sz w:val="22"/>
          <w:szCs w:val="22"/>
          <w:lang w:eastAsia="en-GB"/>
        </w:rPr>
      </w:pPr>
      <w:r>
        <w:rPr>
          <w:noProof/>
        </w:rPr>
        <w:t>2.7</w:t>
      </w:r>
      <w:r>
        <w:rPr>
          <w:rFonts w:asciiTheme="minorHAnsi" w:eastAsiaTheme="minorEastAsia" w:hAnsiTheme="minorHAnsi" w:cstheme="minorBidi"/>
          <w:caps w:val="0"/>
          <w:noProof/>
          <w:sz w:val="22"/>
          <w:szCs w:val="22"/>
          <w:lang w:eastAsia="en-GB"/>
        </w:rPr>
        <w:tab/>
      </w:r>
      <w:r>
        <w:rPr>
          <w:noProof/>
        </w:rPr>
        <w:t>COSHH</w:t>
      </w:r>
      <w:r>
        <w:rPr>
          <w:noProof/>
        </w:rPr>
        <w:tab/>
      </w:r>
      <w:r>
        <w:rPr>
          <w:noProof/>
        </w:rPr>
        <w:fldChar w:fldCharType="begin"/>
      </w:r>
      <w:r>
        <w:rPr>
          <w:noProof/>
        </w:rPr>
        <w:instrText xml:space="preserve"> PAGEREF _Toc506887043 \h </w:instrText>
      </w:r>
      <w:r>
        <w:rPr>
          <w:noProof/>
        </w:rPr>
      </w:r>
      <w:r>
        <w:rPr>
          <w:noProof/>
        </w:rPr>
        <w:fldChar w:fldCharType="separate"/>
      </w:r>
      <w:r>
        <w:rPr>
          <w:noProof/>
        </w:rPr>
        <w:t>7</w:t>
      </w:r>
      <w:r>
        <w:rPr>
          <w:noProof/>
        </w:rPr>
        <w:fldChar w:fldCharType="end"/>
      </w:r>
    </w:p>
    <w:p w14:paraId="6FB25560" w14:textId="77777777" w:rsidR="007A0C22" w:rsidRDefault="007A0C22">
      <w:pPr>
        <w:pStyle w:val="TOC2"/>
        <w:tabs>
          <w:tab w:val="left" w:pos="1361"/>
          <w:tab w:val="right" w:leader="dot" w:pos="9338"/>
        </w:tabs>
        <w:rPr>
          <w:rFonts w:asciiTheme="minorHAnsi" w:eastAsiaTheme="minorEastAsia" w:hAnsiTheme="minorHAnsi" w:cstheme="minorBidi"/>
          <w:caps w:val="0"/>
          <w:noProof/>
          <w:sz w:val="22"/>
          <w:szCs w:val="22"/>
          <w:lang w:eastAsia="en-GB"/>
        </w:rPr>
      </w:pPr>
      <w:r>
        <w:rPr>
          <w:noProof/>
        </w:rPr>
        <w:t>2.8</w:t>
      </w:r>
      <w:r>
        <w:rPr>
          <w:rFonts w:asciiTheme="minorHAnsi" w:eastAsiaTheme="minorEastAsia" w:hAnsiTheme="minorHAnsi" w:cstheme="minorBidi"/>
          <w:caps w:val="0"/>
          <w:noProof/>
          <w:sz w:val="22"/>
          <w:szCs w:val="22"/>
          <w:lang w:eastAsia="en-GB"/>
        </w:rPr>
        <w:tab/>
      </w:r>
      <w:r>
        <w:rPr>
          <w:noProof/>
        </w:rPr>
        <w:t>Risk Assessments</w:t>
      </w:r>
      <w:r>
        <w:rPr>
          <w:noProof/>
        </w:rPr>
        <w:tab/>
      </w:r>
      <w:r>
        <w:rPr>
          <w:noProof/>
        </w:rPr>
        <w:fldChar w:fldCharType="begin"/>
      </w:r>
      <w:r>
        <w:rPr>
          <w:noProof/>
        </w:rPr>
        <w:instrText xml:space="preserve"> PAGEREF _Toc506887044 \h </w:instrText>
      </w:r>
      <w:r>
        <w:rPr>
          <w:noProof/>
        </w:rPr>
      </w:r>
      <w:r>
        <w:rPr>
          <w:noProof/>
        </w:rPr>
        <w:fldChar w:fldCharType="separate"/>
      </w:r>
      <w:r>
        <w:rPr>
          <w:noProof/>
        </w:rPr>
        <w:t>7</w:t>
      </w:r>
      <w:r>
        <w:rPr>
          <w:noProof/>
        </w:rPr>
        <w:fldChar w:fldCharType="end"/>
      </w:r>
    </w:p>
    <w:p w14:paraId="27822416" w14:textId="77777777" w:rsidR="007A0C22" w:rsidRDefault="007A0C22">
      <w:pPr>
        <w:pStyle w:val="TOC2"/>
        <w:tabs>
          <w:tab w:val="left" w:pos="1361"/>
          <w:tab w:val="right" w:leader="dot" w:pos="9338"/>
        </w:tabs>
        <w:rPr>
          <w:rFonts w:asciiTheme="minorHAnsi" w:eastAsiaTheme="minorEastAsia" w:hAnsiTheme="minorHAnsi" w:cstheme="minorBidi"/>
          <w:caps w:val="0"/>
          <w:noProof/>
          <w:sz w:val="22"/>
          <w:szCs w:val="22"/>
          <w:lang w:eastAsia="en-GB"/>
        </w:rPr>
      </w:pPr>
      <w:r>
        <w:rPr>
          <w:noProof/>
        </w:rPr>
        <w:t>2.9</w:t>
      </w:r>
      <w:r>
        <w:rPr>
          <w:rFonts w:asciiTheme="minorHAnsi" w:eastAsiaTheme="minorEastAsia" w:hAnsiTheme="minorHAnsi" w:cstheme="minorBidi"/>
          <w:caps w:val="0"/>
          <w:noProof/>
          <w:sz w:val="22"/>
          <w:szCs w:val="22"/>
          <w:lang w:eastAsia="en-GB"/>
        </w:rPr>
        <w:tab/>
      </w:r>
      <w:r>
        <w:rPr>
          <w:noProof/>
        </w:rPr>
        <w:t>Working At Height</w:t>
      </w:r>
      <w:r>
        <w:rPr>
          <w:noProof/>
        </w:rPr>
        <w:tab/>
      </w:r>
      <w:r>
        <w:rPr>
          <w:noProof/>
        </w:rPr>
        <w:fldChar w:fldCharType="begin"/>
      </w:r>
      <w:r>
        <w:rPr>
          <w:noProof/>
        </w:rPr>
        <w:instrText xml:space="preserve"> PAGEREF _Toc506887045 \h </w:instrText>
      </w:r>
      <w:r>
        <w:rPr>
          <w:noProof/>
        </w:rPr>
      </w:r>
      <w:r>
        <w:rPr>
          <w:noProof/>
        </w:rPr>
        <w:fldChar w:fldCharType="separate"/>
      </w:r>
      <w:r>
        <w:rPr>
          <w:noProof/>
        </w:rPr>
        <w:t>7</w:t>
      </w:r>
      <w:r>
        <w:rPr>
          <w:noProof/>
        </w:rPr>
        <w:fldChar w:fldCharType="end"/>
      </w:r>
    </w:p>
    <w:p w14:paraId="46AF3316" w14:textId="77777777" w:rsidR="007A0C22" w:rsidRDefault="007A0C22">
      <w:pPr>
        <w:pStyle w:val="TOC2"/>
        <w:tabs>
          <w:tab w:val="left" w:pos="1361"/>
          <w:tab w:val="right" w:leader="dot" w:pos="9338"/>
        </w:tabs>
        <w:rPr>
          <w:rFonts w:asciiTheme="minorHAnsi" w:eastAsiaTheme="minorEastAsia" w:hAnsiTheme="minorHAnsi" w:cstheme="minorBidi"/>
          <w:caps w:val="0"/>
          <w:noProof/>
          <w:sz w:val="22"/>
          <w:szCs w:val="22"/>
          <w:lang w:eastAsia="en-GB"/>
        </w:rPr>
      </w:pPr>
      <w:r>
        <w:rPr>
          <w:noProof/>
        </w:rPr>
        <w:t>2.10</w:t>
      </w:r>
      <w:r>
        <w:rPr>
          <w:rFonts w:asciiTheme="minorHAnsi" w:eastAsiaTheme="minorEastAsia" w:hAnsiTheme="minorHAnsi" w:cstheme="minorBidi"/>
          <w:caps w:val="0"/>
          <w:noProof/>
          <w:sz w:val="22"/>
          <w:szCs w:val="22"/>
          <w:lang w:eastAsia="en-GB"/>
        </w:rPr>
        <w:tab/>
      </w:r>
      <w:r>
        <w:rPr>
          <w:noProof/>
        </w:rPr>
        <w:t>Regulatory Reform (Fire Safety) Order 2005</w:t>
      </w:r>
      <w:r>
        <w:rPr>
          <w:noProof/>
        </w:rPr>
        <w:tab/>
      </w:r>
      <w:r>
        <w:rPr>
          <w:noProof/>
        </w:rPr>
        <w:fldChar w:fldCharType="begin"/>
      </w:r>
      <w:r>
        <w:rPr>
          <w:noProof/>
        </w:rPr>
        <w:instrText xml:space="preserve"> PAGEREF _Toc506887046 \h </w:instrText>
      </w:r>
      <w:r>
        <w:rPr>
          <w:noProof/>
        </w:rPr>
      </w:r>
      <w:r>
        <w:rPr>
          <w:noProof/>
        </w:rPr>
        <w:fldChar w:fldCharType="separate"/>
      </w:r>
      <w:r>
        <w:rPr>
          <w:noProof/>
        </w:rPr>
        <w:t>8</w:t>
      </w:r>
      <w:r>
        <w:rPr>
          <w:noProof/>
        </w:rPr>
        <w:fldChar w:fldCharType="end"/>
      </w:r>
    </w:p>
    <w:p w14:paraId="4A47BDB1" w14:textId="77777777" w:rsidR="007A0C22" w:rsidRDefault="007A0C22">
      <w:pPr>
        <w:pStyle w:val="TOC2"/>
        <w:tabs>
          <w:tab w:val="left" w:pos="1361"/>
          <w:tab w:val="right" w:leader="dot" w:pos="9338"/>
        </w:tabs>
        <w:rPr>
          <w:rFonts w:asciiTheme="minorHAnsi" w:eastAsiaTheme="minorEastAsia" w:hAnsiTheme="minorHAnsi" w:cstheme="minorBidi"/>
          <w:caps w:val="0"/>
          <w:noProof/>
          <w:sz w:val="22"/>
          <w:szCs w:val="22"/>
          <w:lang w:eastAsia="en-GB"/>
        </w:rPr>
      </w:pPr>
      <w:r>
        <w:rPr>
          <w:noProof/>
        </w:rPr>
        <w:t>2.11</w:t>
      </w:r>
      <w:r>
        <w:rPr>
          <w:rFonts w:asciiTheme="minorHAnsi" w:eastAsiaTheme="minorEastAsia" w:hAnsiTheme="minorHAnsi" w:cstheme="minorBidi"/>
          <w:caps w:val="0"/>
          <w:noProof/>
          <w:sz w:val="22"/>
          <w:szCs w:val="22"/>
          <w:lang w:eastAsia="en-GB"/>
        </w:rPr>
        <w:tab/>
      </w:r>
      <w:r>
        <w:rPr>
          <w:noProof/>
        </w:rPr>
        <w:t>Responsible Persons</w:t>
      </w:r>
      <w:r>
        <w:rPr>
          <w:noProof/>
        </w:rPr>
        <w:tab/>
      </w:r>
      <w:r>
        <w:rPr>
          <w:noProof/>
        </w:rPr>
        <w:fldChar w:fldCharType="begin"/>
      </w:r>
      <w:r>
        <w:rPr>
          <w:noProof/>
        </w:rPr>
        <w:instrText xml:space="preserve"> PAGEREF _Toc506887047 \h </w:instrText>
      </w:r>
      <w:r>
        <w:rPr>
          <w:noProof/>
        </w:rPr>
      </w:r>
      <w:r>
        <w:rPr>
          <w:noProof/>
        </w:rPr>
        <w:fldChar w:fldCharType="separate"/>
      </w:r>
      <w:r>
        <w:rPr>
          <w:noProof/>
        </w:rPr>
        <w:t>8</w:t>
      </w:r>
      <w:r>
        <w:rPr>
          <w:noProof/>
        </w:rPr>
        <w:fldChar w:fldCharType="end"/>
      </w:r>
    </w:p>
    <w:p w14:paraId="3D44FBF4" w14:textId="77777777" w:rsidR="007A0C22" w:rsidRDefault="007A0C22">
      <w:pPr>
        <w:pStyle w:val="TOC2"/>
        <w:tabs>
          <w:tab w:val="left" w:pos="1361"/>
          <w:tab w:val="right" w:leader="dot" w:pos="9338"/>
        </w:tabs>
        <w:rPr>
          <w:rFonts w:asciiTheme="minorHAnsi" w:eastAsiaTheme="minorEastAsia" w:hAnsiTheme="minorHAnsi" w:cstheme="minorBidi"/>
          <w:caps w:val="0"/>
          <w:noProof/>
          <w:sz w:val="22"/>
          <w:szCs w:val="22"/>
          <w:lang w:eastAsia="en-GB"/>
        </w:rPr>
      </w:pPr>
      <w:r>
        <w:rPr>
          <w:noProof/>
        </w:rPr>
        <w:t>2.12</w:t>
      </w:r>
      <w:r>
        <w:rPr>
          <w:rFonts w:asciiTheme="minorHAnsi" w:eastAsiaTheme="minorEastAsia" w:hAnsiTheme="minorHAnsi" w:cstheme="minorBidi"/>
          <w:caps w:val="0"/>
          <w:noProof/>
          <w:sz w:val="22"/>
          <w:szCs w:val="22"/>
          <w:lang w:eastAsia="en-GB"/>
        </w:rPr>
        <w:tab/>
      </w:r>
      <w:r>
        <w:rPr>
          <w:noProof/>
        </w:rPr>
        <w:t>Road Transport On Site</w:t>
      </w:r>
      <w:r>
        <w:rPr>
          <w:noProof/>
        </w:rPr>
        <w:tab/>
      </w:r>
      <w:r>
        <w:rPr>
          <w:noProof/>
        </w:rPr>
        <w:fldChar w:fldCharType="begin"/>
      </w:r>
      <w:r>
        <w:rPr>
          <w:noProof/>
        </w:rPr>
        <w:instrText xml:space="preserve"> PAGEREF _Toc506887048 \h </w:instrText>
      </w:r>
      <w:r>
        <w:rPr>
          <w:noProof/>
        </w:rPr>
      </w:r>
      <w:r>
        <w:rPr>
          <w:noProof/>
        </w:rPr>
        <w:fldChar w:fldCharType="separate"/>
      </w:r>
      <w:r>
        <w:rPr>
          <w:noProof/>
        </w:rPr>
        <w:t>8</w:t>
      </w:r>
      <w:r>
        <w:rPr>
          <w:noProof/>
        </w:rPr>
        <w:fldChar w:fldCharType="end"/>
      </w:r>
    </w:p>
    <w:p w14:paraId="1A829284" w14:textId="77777777" w:rsidR="007A0C22" w:rsidRDefault="007A0C22">
      <w:pPr>
        <w:pStyle w:val="TOC2"/>
        <w:tabs>
          <w:tab w:val="left" w:pos="1361"/>
          <w:tab w:val="right" w:leader="dot" w:pos="9338"/>
        </w:tabs>
        <w:rPr>
          <w:rFonts w:asciiTheme="minorHAnsi" w:eastAsiaTheme="minorEastAsia" w:hAnsiTheme="minorHAnsi" w:cstheme="minorBidi"/>
          <w:caps w:val="0"/>
          <w:noProof/>
          <w:sz w:val="22"/>
          <w:szCs w:val="22"/>
          <w:lang w:eastAsia="en-GB"/>
        </w:rPr>
      </w:pPr>
      <w:r>
        <w:rPr>
          <w:noProof/>
        </w:rPr>
        <w:t>2.13</w:t>
      </w:r>
      <w:r>
        <w:rPr>
          <w:rFonts w:asciiTheme="minorHAnsi" w:eastAsiaTheme="minorEastAsia" w:hAnsiTheme="minorHAnsi" w:cstheme="minorBidi"/>
          <w:caps w:val="0"/>
          <w:noProof/>
          <w:sz w:val="22"/>
          <w:szCs w:val="22"/>
          <w:lang w:eastAsia="en-GB"/>
        </w:rPr>
        <w:tab/>
      </w:r>
      <w:r>
        <w:rPr>
          <w:noProof/>
        </w:rPr>
        <w:t>Special Waste Regulations 1996</w:t>
      </w:r>
      <w:r>
        <w:rPr>
          <w:noProof/>
        </w:rPr>
        <w:tab/>
      </w:r>
      <w:r>
        <w:rPr>
          <w:noProof/>
        </w:rPr>
        <w:fldChar w:fldCharType="begin"/>
      </w:r>
      <w:r>
        <w:rPr>
          <w:noProof/>
        </w:rPr>
        <w:instrText xml:space="preserve"> PAGEREF _Toc506887049 \h </w:instrText>
      </w:r>
      <w:r>
        <w:rPr>
          <w:noProof/>
        </w:rPr>
      </w:r>
      <w:r>
        <w:rPr>
          <w:noProof/>
        </w:rPr>
        <w:fldChar w:fldCharType="separate"/>
      </w:r>
      <w:r>
        <w:rPr>
          <w:noProof/>
        </w:rPr>
        <w:t>9</w:t>
      </w:r>
      <w:r>
        <w:rPr>
          <w:noProof/>
        </w:rPr>
        <w:fldChar w:fldCharType="end"/>
      </w:r>
    </w:p>
    <w:p w14:paraId="1E3B8163" w14:textId="77777777" w:rsidR="007A0C22" w:rsidRDefault="007A0C22">
      <w:pPr>
        <w:pStyle w:val="TOC2"/>
        <w:tabs>
          <w:tab w:val="left" w:pos="1361"/>
          <w:tab w:val="right" w:leader="dot" w:pos="9338"/>
        </w:tabs>
        <w:rPr>
          <w:rFonts w:asciiTheme="minorHAnsi" w:eastAsiaTheme="minorEastAsia" w:hAnsiTheme="minorHAnsi" w:cstheme="minorBidi"/>
          <w:caps w:val="0"/>
          <w:noProof/>
          <w:sz w:val="22"/>
          <w:szCs w:val="22"/>
          <w:lang w:eastAsia="en-GB"/>
        </w:rPr>
      </w:pPr>
      <w:r>
        <w:rPr>
          <w:noProof/>
        </w:rPr>
        <w:t>2.14</w:t>
      </w:r>
      <w:r>
        <w:rPr>
          <w:rFonts w:asciiTheme="minorHAnsi" w:eastAsiaTheme="minorEastAsia" w:hAnsiTheme="minorHAnsi" w:cstheme="minorBidi"/>
          <w:caps w:val="0"/>
          <w:noProof/>
          <w:sz w:val="22"/>
          <w:szCs w:val="22"/>
          <w:lang w:eastAsia="en-GB"/>
        </w:rPr>
        <w:tab/>
      </w:r>
      <w:r>
        <w:rPr>
          <w:noProof/>
        </w:rPr>
        <w:t>Further Legislation</w:t>
      </w:r>
      <w:r>
        <w:rPr>
          <w:noProof/>
        </w:rPr>
        <w:tab/>
      </w:r>
      <w:r>
        <w:rPr>
          <w:noProof/>
        </w:rPr>
        <w:fldChar w:fldCharType="begin"/>
      </w:r>
      <w:r>
        <w:rPr>
          <w:noProof/>
        </w:rPr>
        <w:instrText xml:space="preserve"> PAGEREF _Toc506887050 \h </w:instrText>
      </w:r>
      <w:r>
        <w:rPr>
          <w:noProof/>
        </w:rPr>
      </w:r>
      <w:r>
        <w:rPr>
          <w:noProof/>
        </w:rPr>
        <w:fldChar w:fldCharType="separate"/>
      </w:r>
      <w:r>
        <w:rPr>
          <w:noProof/>
        </w:rPr>
        <w:t>9</w:t>
      </w:r>
      <w:r>
        <w:rPr>
          <w:noProof/>
        </w:rPr>
        <w:fldChar w:fldCharType="end"/>
      </w:r>
    </w:p>
    <w:p w14:paraId="745F4973" w14:textId="77777777" w:rsidR="006F6A60" w:rsidRPr="00C31539" w:rsidRDefault="00F66C56" w:rsidP="00E703A2">
      <w:pPr>
        <w:tabs>
          <w:tab w:val="right" w:leader="dot" w:pos="9356"/>
        </w:tabs>
        <w:spacing w:line="360" w:lineRule="auto"/>
        <w:rPr>
          <w:color w:val="74753D"/>
          <w:sz w:val="20"/>
        </w:rPr>
      </w:pPr>
      <w:r>
        <w:rPr>
          <w:caps/>
          <w:snapToGrid/>
          <w:sz w:val="20"/>
        </w:rPr>
        <w:fldChar w:fldCharType="end"/>
      </w:r>
    </w:p>
    <w:p w14:paraId="0691A735" w14:textId="77777777" w:rsidR="00307398" w:rsidRDefault="00307398" w:rsidP="006F6A60">
      <w:bookmarkStart w:id="70" w:name="_GoBack"/>
      <w:bookmarkEnd w:id="70"/>
    </w:p>
    <w:p w14:paraId="2865BCA5" w14:textId="77777777" w:rsidR="00307398" w:rsidRPr="00307398" w:rsidRDefault="00307398" w:rsidP="00307398"/>
    <w:p w14:paraId="6202C1E2" w14:textId="77777777" w:rsidR="00307398" w:rsidRPr="00307398" w:rsidRDefault="00307398" w:rsidP="00307398"/>
    <w:p w14:paraId="1ED4E0EE" w14:textId="77777777" w:rsidR="00307398" w:rsidRDefault="00307398" w:rsidP="006F6A60"/>
    <w:p w14:paraId="67C5DE87" w14:textId="77777777" w:rsidR="00307398" w:rsidRDefault="00307398" w:rsidP="00307398">
      <w:pPr>
        <w:jc w:val="center"/>
      </w:pPr>
    </w:p>
    <w:p w14:paraId="2CF6D99B" w14:textId="77777777" w:rsidR="006F6A60" w:rsidRPr="006F6A60" w:rsidRDefault="006F6A60" w:rsidP="006F6A60"/>
    <w:p w14:paraId="1506CCC1" w14:textId="51B03093" w:rsidR="00F66C56" w:rsidRPr="00F66C56" w:rsidRDefault="005E64CB" w:rsidP="009D1047">
      <w:pPr>
        <w:pStyle w:val="Heading2"/>
        <w:spacing w:before="0"/>
      </w:pPr>
      <w:r>
        <w:br w:type="page"/>
      </w:r>
      <w:bookmarkStart w:id="71" w:name="_Toc283514981"/>
      <w:bookmarkStart w:id="72" w:name="_Toc506887037"/>
      <w:r w:rsidR="00F66C56" w:rsidRPr="00F66C56">
        <w:lastRenderedPageBreak/>
        <w:t>General</w:t>
      </w:r>
      <w:bookmarkEnd w:id="71"/>
      <w:bookmarkEnd w:id="72"/>
    </w:p>
    <w:p w14:paraId="40E9B97E" w14:textId="77777777" w:rsidR="00D411DD" w:rsidRPr="00A90731" w:rsidRDefault="00D411DD" w:rsidP="00A90731">
      <w:pPr>
        <w:spacing w:line="240" w:lineRule="auto"/>
        <w:ind w:left="1134"/>
        <w:jc w:val="both"/>
        <w:rPr>
          <w:rFonts w:asciiTheme="majorHAnsi" w:hAnsiTheme="majorHAnsi"/>
          <w:szCs w:val="22"/>
        </w:rPr>
      </w:pPr>
      <w:bookmarkStart w:id="73" w:name="_Toc283514982"/>
      <w:r w:rsidRPr="00A90731">
        <w:rPr>
          <w:rFonts w:asciiTheme="majorHAnsi" w:hAnsiTheme="majorHAnsi"/>
          <w:szCs w:val="22"/>
        </w:rPr>
        <w:t xml:space="preserve">The production of an Operating &amp; Maintenance Manual is at source a Health and Safety requirement to ensure that users of the building can see how the systems were installed, how they work and that they have been tested and commissioned, with instruction provided so that they can be operated in a safe manner without causing harm or damage.  </w:t>
      </w:r>
    </w:p>
    <w:p w14:paraId="617DE526" w14:textId="77777777" w:rsidR="00D411DD" w:rsidRPr="00A90731" w:rsidRDefault="00D411DD" w:rsidP="00A90731">
      <w:pPr>
        <w:spacing w:line="240" w:lineRule="auto"/>
        <w:ind w:left="1134"/>
        <w:jc w:val="both"/>
        <w:rPr>
          <w:rFonts w:asciiTheme="majorHAnsi" w:hAnsiTheme="majorHAnsi"/>
          <w:szCs w:val="22"/>
        </w:rPr>
      </w:pPr>
    </w:p>
    <w:p w14:paraId="35CCBC7F" w14:textId="4EB089AF" w:rsidR="00D411DD" w:rsidRPr="00A90731" w:rsidRDefault="00D411DD" w:rsidP="00A90731">
      <w:pPr>
        <w:spacing w:line="240" w:lineRule="auto"/>
        <w:ind w:left="1134"/>
        <w:jc w:val="both"/>
        <w:rPr>
          <w:rFonts w:asciiTheme="majorHAnsi" w:hAnsiTheme="majorHAnsi"/>
          <w:szCs w:val="22"/>
        </w:rPr>
      </w:pPr>
      <w:r w:rsidRPr="00A90731">
        <w:rPr>
          <w:rFonts w:asciiTheme="majorHAnsi" w:hAnsiTheme="majorHAnsi"/>
          <w:szCs w:val="22"/>
        </w:rPr>
        <w:t>The equipment and materials referred to in this manual are safe and without risk to health when used and maintained in accordance with the instructions given in this manual and with the plant manufacture</w:t>
      </w:r>
      <w:r w:rsidR="005404AE" w:rsidRPr="00A90731">
        <w:rPr>
          <w:rFonts w:asciiTheme="majorHAnsi" w:hAnsiTheme="majorHAnsi"/>
          <w:szCs w:val="22"/>
        </w:rPr>
        <w:t>r’s</w:t>
      </w:r>
      <w:r w:rsidRPr="00A90731">
        <w:rPr>
          <w:rFonts w:asciiTheme="majorHAnsi" w:hAnsiTheme="majorHAnsi"/>
          <w:szCs w:val="22"/>
        </w:rPr>
        <w:t xml:space="preserve"> instructions.</w:t>
      </w:r>
    </w:p>
    <w:p w14:paraId="0A6817E0" w14:textId="77777777" w:rsidR="00D411DD" w:rsidRPr="00A90731" w:rsidRDefault="00D411DD" w:rsidP="00A90731">
      <w:pPr>
        <w:spacing w:line="240" w:lineRule="auto"/>
        <w:ind w:left="1134"/>
        <w:jc w:val="both"/>
        <w:rPr>
          <w:rFonts w:asciiTheme="majorHAnsi" w:hAnsiTheme="majorHAnsi"/>
          <w:szCs w:val="22"/>
        </w:rPr>
      </w:pPr>
    </w:p>
    <w:p w14:paraId="5668A7A4" w14:textId="18EFB70C" w:rsidR="00D411DD" w:rsidRPr="00A90731" w:rsidRDefault="00D411DD" w:rsidP="00A90731">
      <w:pPr>
        <w:spacing w:line="240" w:lineRule="auto"/>
        <w:ind w:left="1134"/>
        <w:jc w:val="both"/>
        <w:rPr>
          <w:rFonts w:asciiTheme="majorHAnsi" w:hAnsiTheme="majorHAnsi"/>
          <w:szCs w:val="22"/>
        </w:rPr>
      </w:pPr>
      <w:r w:rsidRPr="00A90731">
        <w:rPr>
          <w:rFonts w:asciiTheme="majorHAnsi" w:hAnsiTheme="majorHAnsi"/>
          <w:szCs w:val="22"/>
        </w:rPr>
        <w:t xml:space="preserve">Now here is the boring bit that no one </w:t>
      </w:r>
      <w:r w:rsidR="005404AE" w:rsidRPr="00A90731">
        <w:rPr>
          <w:rFonts w:asciiTheme="majorHAnsi" w:hAnsiTheme="majorHAnsi"/>
          <w:szCs w:val="22"/>
        </w:rPr>
        <w:t xml:space="preserve">really </w:t>
      </w:r>
      <w:r w:rsidRPr="00A90731">
        <w:rPr>
          <w:rFonts w:asciiTheme="majorHAnsi" w:hAnsiTheme="majorHAnsi"/>
          <w:szCs w:val="22"/>
        </w:rPr>
        <w:t>wants to read:</w:t>
      </w:r>
    </w:p>
    <w:p w14:paraId="07F4326C" w14:textId="77777777" w:rsidR="00D411DD" w:rsidRPr="00A90731" w:rsidRDefault="00D411DD" w:rsidP="00A90731">
      <w:pPr>
        <w:spacing w:line="240" w:lineRule="auto"/>
        <w:ind w:left="1134"/>
        <w:jc w:val="both"/>
        <w:rPr>
          <w:rFonts w:asciiTheme="majorHAnsi" w:hAnsiTheme="majorHAnsi"/>
          <w:szCs w:val="22"/>
        </w:rPr>
      </w:pPr>
    </w:p>
    <w:p w14:paraId="3E3F05AB" w14:textId="77777777" w:rsidR="00D411DD" w:rsidRPr="00A90731" w:rsidRDefault="00D411DD" w:rsidP="00A90731">
      <w:pPr>
        <w:spacing w:line="240" w:lineRule="auto"/>
        <w:ind w:left="1134"/>
        <w:jc w:val="both"/>
        <w:rPr>
          <w:rFonts w:asciiTheme="majorHAnsi" w:hAnsiTheme="majorHAnsi"/>
          <w:szCs w:val="22"/>
        </w:rPr>
      </w:pPr>
      <w:r w:rsidRPr="00A90731">
        <w:rPr>
          <w:rFonts w:asciiTheme="majorHAnsi" w:hAnsiTheme="majorHAnsi"/>
          <w:szCs w:val="22"/>
        </w:rPr>
        <w:t>There are provisions in connection with Health, Safety and Welfare, which are legal requirements. In addition, there are many official recommendations. For full details, reference should be made to the appropriate official publications.  The following paragraphs briefly refer to the more common requirements:</w:t>
      </w:r>
    </w:p>
    <w:p w14:paraId="12C93FF3" w14:textId="77777777" w:rsidR="00D411DD" w:rsidRPr="00A90731" w:rsidRDefault="00D411DD" w:rsidP="00A90731">
      <w:pPr>
        <w:spacing w:line="240" w:lineRule="auto"/>
        <w:ind w:left="1134"/>
        <w:jc w:val="both"/>
        <w:rPr>
          <w:rFonts w:asciiTheme="majorHAnsi" w:hAnsiTheme="majorHAnsi"/>
          <w:szCs w:val="22"/>
        </w:rPr>
      </w:pPr>
    </w:p>
    <w:p w14:paraId="4DA7040D" w14:textId="77777777" w:rsidR="00D411DD" w:rsidRPr="00A90731" w:rsidRDefault="00D411DD" w:rsidP="00A90731">
      <w:pPr>
        <w:spacing w:line="240" w:lineRule="auto"/>
        <w:ind w:left="1134"/>
        <w:jc w:val="both"/>
        <w:rPr>
          <w:rFonts w:asciiTheme="majorHAnsi" w:hAnsiTheme="majorHAnsi"/>
          <w:b/>
          <w:szCs w:val="22"/>
        </w:rPr>
      </w:pPr>
      <w:r w:rsidRPr="00A90731">
        <w:rPr>
          <w:rFonts w:asciiTheme="majorHAnsi" w:hAnsiTheme="majorHAnsi"/>
          <w:b/>
          <w:szCs w:val="22"/>
        </w:rPr>
        <w:t xml:space="preserve">It is the duty of every employer to:- </w:t>
      </w:r>
    </w:p>
    <w:p w14:paraId="1B533819" w14:textId="50C7498E" w:rsidR="00D411DD" w:rsidRPr="00A90731" w:rsidRDefault="00D411DD" w:rsidP="00361386">
      <w:pPr>
        <w:pStyle w:val="ListParagraph"/>
        <w:numPr>
          <w:ilvl w:val="0"/>
          <w:numId w:val="35"/>
        </w:numPr>
        <w:spacing w:after="0" w:line="240" w:lineRule="auto"/>
        <w:ind w:left="1491" w:hanging="357"/>
        <w:contextualSpacing w:val="0"/>
        <w:rPr>
          <w:rFonts w:asciiTheme="majorHAnsi" w:hAnsiTheme="majorHAnsi"/>
        </w:rPr>
      </w:pPr>
      <w:r w:rsidRPr="00A90731">
        <w:rPr>
          <w:rFonts w:asciiTheme="majorHAnsi" w:hAnsiTheme="majorHAnsi"/>
        </w:rPr>
        <w:t>Ensure, in so far as is practical, that the health, safety and welfare at work of all his employees and all other persons who use his premises or are affected by his undertaking.</w:t>
      </w:r>
    </w:p>
    <w:p w14:paraId="629BD499" w14:textId="085DBF61" w:rsidR="00D411DD" w:rsidRPr="00A90731" w:rsidRDefault="00D411DD" w:rsidP="00123430">
      <w:pPr>
        <w:pStyle w:val="ListParagraph"/>
        <w:numPr>
          <w:ilvl w:val="0"/>
          <w:numId w:val="35"/>
        </w:numPr>
        <w:spacing w:line="240" w:lineRule="auto"/>
        <w:ind w:left="1491" w:hanging="357"/>
        <w:contextualSpacing w:val="0"/>
        <w:rPr>
          <w:rFonts w:asciiTheme="majorHAnsi" w:hAnsiTheme="majorHAnsi"/>
        </w:rPr>
      </w:pPr>
      <w:r w:rsidRPr="00A90731">
        <w:rPr>
          <w:rFonts w:asciiTheme="majorHAnsi" w:hAnsiTheme="majorHAnsi"/>
        </w:rPr>
        <w:t>Provide the information relevant to above.</w:t>
      </w:r>
    </w:p>
    <w:p w14:paraId="0F37D04B" w14:textId="77777777" w:rsidR="00D411DD" w:rsidRPr="00A90731" w:rsidRDefault="00D411DD" w:rsidP="00A90731">
      <w:pPr>
        <w:spacing w:line="240" w:lineRule="auto"/>
        <w:ind w:left="1134"/>
        <w:jc w:val="both"/>
        <w:rPr>
          <w:rFonts w:asciiTheme="majorHAnsi" w:hAnsiTheme="majorHAnsi"/>
          <w:szCs w:val="22"/>
        </w:rPr>
      </w:pPr>
    </w:p>
    <w:p w14:paraId="6B3E977F" w14:textId="77777777" w:rsidR="00D411DD" w:rsidRPr="00A90731" w:rsidRDefault="00D411DD" w:rsidP="00A90731">
      <w:pPr>
        <w:spacing w:line="240" w:lineRule="auto"/>
        <w:ind w:left="1134"/>
        <w:jc w:val="both"/>
        <w:rPr>
          <w:rFonts w:asciiTheme="majorHAnsi" w:hAnsiTheme="majorHAnsi"/>
          <w:b/>
          <w:szCs w:val="22"/>
        </w:rPr>
      </w:pPr>
      <w:r w:rsidRPr="00A90731">
        <w:rPr>
          <w:rFonts w:asciiTheme="majorHAnsi" w:hAnsiTheme="majorHAnsi"/>
          <w:b/>
          <w:szCs w:val="22"/>
        </w:rPr>
        <w:t>It is the duty of every employee whilst at work to:</w:t>
      </w:r>
    </w:p>
    <w:p w14:paraId="5B46E390" w14:textId="6DBE714A" w:rsidR="00D411DD" w:rsidRPr="00A90731" w:rsidRDefault="00D411DD" w:rsidP="00361386">
      <w:pPr>
        <w:pStyle w:val="ListParagraph"/>
        <w:numPr>
          <w:ilvl w:val="0"/>
          <w:numId w:val="35"/>
        </w:numPr>
        <w:spacing w:after="0" w:line="240" w:lineRule="auto"/>
        <w:ind w:left="1491" w:hanging="357"/>
        <w:contextualSpacing w:val="0"/>
        <w:rPr>
          <w:rFonts w:asciiTheme="majorHAnsi" w:hAnsiTheme="majorHAnsi"/>
        </w:rPr>
      </w:pPr>
      <w:r w:rsidRPr="00A90731">
        <w:rPr>
          <w:rFonts w:asciiTheme="majorHAnsi" w:hAnsiTheme="majorHAnsi"/>
        </w:rPr>
        <w:t>Take reasonable care for the health and safety of himself and all other people who are affected by his actions or omissions.</w:t>
      </w:r>
    </w:p>
    <w:p w14:paraId="4994F20A" w14:textId="3E0D1207" w:rsidR="00D411DD" w:rsidRPr="00A90731" w:rsidRDefault="00D411DD" w:rsidP="00123430">
      <w:pPr>
        <w:pStyle w:val="ListParagraph"/>
        <w:numPr>
          <w:ilvl w:val="0"/>
          <w:numId w:val="35"/>
        </w:numPr>
        <w:spacing w:line="240" w:lineRule="auto"/>
        <w:ind w:left="1491" w:hanging="357"/>
        <w:contextualSpacing w:val="0"/>
        <w:rPr>
          <w:rFonts w:asciiTheme="majorHAnsi" w:hAnsiTheme="majorHAnsi"/>
        </w:rPr>
      </w:pPr>
      <w:r w:rsidRPr="00A90731">
        <w:rPr>
          <w:rFonts w:asciiTheme="majorHAnsi" w:hAnsiTheme="majorHAnsi"/>
        </w:rPr>
        <w:t>Co-operate with his employer or any other person in so far as it complies with the provision of the various acts.</w:t>
      </w:r>
    </w:p>
    <w:p w14:paraId="72164498" w14:textId="77777777" w:rsidR="00D411DD" w:rsidRPr="00A90731" w:rsidRDefault="00D411DD" w:rsidP="00A90731">
      <w:pPr>
        <w:spacing w:line="240" w:lineRule="auto"/>
        <w:ind w:left="1134"/>
        <w:jc w:val="both"/>
        <w:rPr>
          <w:rFonts w:asciiTheme="majorHAnsi" w:hAnsiTheme="majorHAnsi"/>
          <w:szCs w:val="22"/>
        </w:rPr>
      </w:pPr>
    </w:p>
    <w:p w14:paraId="5B5268B0" w14:textId="77777777" w:rsidR="00D411DD" w:rsidRPr="00A90731" w:rsidRDefault="00D411DD" w:rsidP="00A90731">
      <w:pPr>
        <w:spacing w:line="240" w:lineRule="auto"/>
        <w:ind w:left="1134"/>
        <w:jc w:val="both"/>
        <w:rPr>
          <w:rFonts w:asciiTheme="majorHAnsi" w:hAnsiTheme="majorHAnsi"/>
          <w:b/>
          <w:szCs w:val="22"/>
        </w:rPr>
      </w:pPr>
      <w:r w:rsidRPr="00A90731">
        <w:rPr>
          <w:rFonts w:asciiTheme="majorHAnsi" w:hAnsiTheme="majorHAnsi"/>
          <w:b/>
          <w:szCs w:val="22"/>
        </w:rPr>
        <w:t>Harmful emissions</w:t>
      </w:r>
    </w:p>
    <w:p w14:paraId="03871051" w14:textId="77777777" w:rsidR="00D411DD" w:rsidRPr="00A90731" w:rsidRDefault="00D411DD" w:rsidP="00A90731">
      <w:pPr>
        <w:pStyle w:val="ListParagraph"/>
        <w:numPr>
          <w:ilvl w:val="0"/>
          <w:numId w:val="36"/>
        </w:numPr>
        <w:spacing w:line="240" w:lineRule="auto"/>
        <w:rPr>
          <w:rFonts w:asciiTheme="majorHAnsi" w:hAnsiTheme="majorHAnsi"/>
        </w:rPr>
      </w:pPr>
      <w:r w:rsidRPr="00A90731">
        <w:rPr>
          <w:rFonts w:asciiTheme="majorHAnsi" w:hAnsiTheme="majorHAnsi"/>
        </w:rPr>
        <w:t>Anyone in control of individual or commercial premises must prevent or render inoffensive any actual or potentially harmful emissions into the atmosphere.</w:t>
      </w:r>
    </w:p>
    <w:p w14:paraId="6F89A7DF" w14:textId="77777777" w:rsidR="00D411DD" w:rsidRPr="00A90731" w:rsidRDefault="00D411DD" w:rsidP="00A90731">
      <w:pPr>
        <w:spacing w:line="240" w:lineRule="auto"/>
        <w:ind w:left="1134"/>
        <w:jc w:val="both"/>
        <w:rPr>
          <w:rFonts w:asciiTheme="majorHAnsi" w:hAnsiTheme="majorHAnsi"/>
          <w:szCs w:val="22"/>
        </w:rPr>
      </w:pPr>
    </w:p>
    <w:p w14:paraId="0EFA1BE9" w14:textId="77777777" w:rsidR="00D411DD" w:rsidRPr="00A90731" w:rsidRDefault="00D411DD" w:rsidP="00A90731">
      <w:pPr>
        <w:spacing w:line="240" w:lineRule="auto"/>
        <w:ind w:left="1134"/>
        <w:jc w:val="both"/>
        <w:rPr>
          <w:rFonts w:asciiTheme="majorHAnsi" w:hAnsiTheme="majorHAnsi"/>
          <w:b/>
          <w:szCs w:val="22"/>
        </w:rPr>
      </w:pPr>
      <w:r w:rsidRPr="00A90731">
        <w:rPr>
          <w:rFonts w:asciiTheme="majorHAnsi" w:hAnsiTheme="majorHAnsi"/>
          <w:b/>
          <w:szCs w:val="22"/>
        </w:rPr>
        <w:t>Access Limitations</w:t>
      </w:r>
    </w:p>
    <w:p w14:paraId="2C0D83E6" w14:textId="77777777" w:rsidR="00D411DD" w:rsidRPr="00A90731" w:rsidRDefault="00D411DD" w:rsidP="00A90731">
      <w:pPr>
        <w:pStyle w:val="ListParagraph"/>
        <w:numPr>
          <w:ilvl w:val="0"/>
          <w:numId w:val="36"/>
        </w:numPr>
        <w:spacing w:line="240" w:lineRule="auto"/>
        <w:rPr>
          <w:rFonts w:asciiTheme="majorHAnsi" w:hAnsiTheme="majorHAnsi"/>
        </w:rPr>
      </w:pPr>
      <w:r w:rsidRPr="00A90731">
        <w:rPr>
          <w:rFonts w:asciiTheme="majorHAnsi" w:hAnsiTheme="majorHAnsi"/>
        </w:rPr>
        <w:t xml:space="preserve">Access to </w:t>
      </w:r>
      <w:proofErr w:type="spellStart"/>
      <w:r w:rsidRPr="00A90731">
        <w:rPr>
          <w:rFonts w:asciiTheme="majorHAnsi" w:hAnsiTheme="majorHAnsi"/>
        </w:rPr>
        <w:t>plantrooms</w:t>
      </w:r>
      <w:proofErr w:type="spellEnd"/>
      <w:r w:rsidRPr="00A90731">
        <w:rPr>
          <w:rFonts w:asciiTheme="majorHAnsi" w:hAnsiTheme="majorHAnsi"/>
        </w:rPr>
        <w:t xml:space="preserve"> and electrical control equipment must be limited to authorised personnel who are members of the engineering staff.</w:t>
      </w:r>
    </w:p>
    <w:p w14:paraId="1D89E89F" w14:textId="77777777" w:rsidR="00D411DD" w:rsidRPr="00A90731" w:rsidRDefault="00D411DD" w:rsidP="00A90731">
      <w:pPr>
        <w:spacing w:line="240" w:lineRule="auto"/>
        <w:ind w:left="1134"/>
        <w:jc w:val="both"/>
        <w:rPr>
          <w:rFonts w:asciiTheme="majorHAnsi" w:hAnsiTheme="majorHAnsi"/>
          <w:szCs w:val="22"/>
        </w:rPr>
      </w:pPr>
    </w:p>
    <w:p w14:paraId="4EADDBFA" w14:textId="77777777" w:rsidR="00D411DD" w:rsidRPr="00A90731" w:rsidRDefault="00D411DD" w:rsidP="00A90731">
      <w:pPr>
        <w:spacing w:line="240" w:lineRule="auto"/>
        <w:ind w:left="1134"/>
        <w:jc w:val="both"/>
        <w:rPr>
          <w:rFonts w:asciiTheme="majorHAnsi" w:hAnsiTheme="majorHAnsi"/>
          <w:b/>
          <w:szCs w:val="22"/>
        </w:rPr>
      </w:pPr>
      <w:r w:rsidRPr="00A90731">
        <w:rPr>
          <w:rFonts w:asciiTheme="majorHAnsi" w:hAnsiTheme="majorHAnsi"/>
          <w:b/>
          <w:szCs w:val="22"/>
        </w:rPr>
        <w:t>Neat, Clean &amp; Tidy</w:t>
      </w:r>
    </w:p>
    <w:p w14:paraId="7EDCD2D8" w14:textId="77777777" w:rsidR="00D411DD" w:rsidRPr="00A90731" w:rsidRDefault="00D411DD" w:rsidP="00A90731">
      <w:pPr>
        <w:pStyle w:val="ListParagraph"/>
        <w:numPr>
          <w:ilvl w:val="0"/>
          <w:numId w:val="36"/>
        </w:numPr>
        <w:spacing w:line="240" w:lineRule="auto"/>
        <w:rPr>
          <w:rFonts w:asciiTheme="majorHAnsi" w:hAnsiTheme="majorHAnsi"/>
        </w:rPr>
      </w:pPr>
      <w:r w:rsidRPr="00A90731">
        <w:rPr>
          <w:rFonts w:asciiTheme="majorHAnsi" w:hAnsiTheme="majorHAnsi"/>
        </w:rPr>
        <w:t xml:space="preserve">All places of work must be kept as clean as possible (consistent with their use).  Dirt and/or refuse must not be allowed to build up.  </w:t>
      </w:r>
      <w:proofErr w:type="spellStart"/>
      <w:r w:rsidRPr="00A90731">
        <w:rPr>
          <w:rFonts w:asciiTheme="majorHAnsi" w:hAnsiTheme="majorHAnsi"/>
        </w:rPr>
        <w:t>Plantrooms</w:t>
      </w:r>
      <w:proofErr w:type="spellEnd"/>
      <w:r w:rsidRPr="00A90731">
        <w:rPr>
          <w:rFonts w:asciiTheme="majorHAnsi" w:hAnsiTheme="majorHAnsi"/>
        </w:rPr>
        <w:t xml:space="preserve"> MUST be kept clean and the normal practice of storing items therein must not be permitted.</w:t>
      </w:r>
    </w:p>
    <w:p w14:paraId="78919E2E" w14:textId="77777777" w:rsidR="00D411DD" w:rsidRPr="00A90731" w:rsidRDefault="00D411DD" w:rsidP="00A90731">
      <w:pPr>
        <w:spacing w:line="240" w:lineRule="auto"/>
        <w:ind w:left="1134"/>
        <w:jc w:val="both"/>
        <w:rPr>
          <w:rFonts w:asciiTheme="majorHAnsi" w:hAnsiTheme="majorHAnsi"/>
          <w:szCs w:val="22"/>
        </w:rPr>
      </w:pPr>
    </w:p>
    <w:p w14:paraId="056E3257" w14:textId="77777777" w:rsidR="00D411DD" w:rsidRPr="00A90731" w:rsidRDefault="00D411DD" w:rsidP="00A90731">
      <w:pPr>
        <w:spacing w:line="240" w:lineRule="auto"/>
        <w:ind w:left="1134"/>
        <w:jc w:val="both"/>
        <w:rPr>
          <w:rFonts w:asciiTheme="majorHAnsi" w:hAnsiTheme="majorHAnsi"/>
          <w:b/>
          <w:szCs w:val="22"/>
        </w:rPr>
      </w:pPr>
      <w:r w:rsidRPr="00A90731">
        <w:rPr>
          <w:rFonts w:asciiTheme="majorHAnsi" w:hAnsiTheme="majorHAnsi"/>
          <w:b/>
          <w:szCs w:val="22"/>
        </w:rPr>
        <w:t>Carrying out Maintenance Works</w:t>
      </w:r>
    </w:p>
    <w:p w14:paraId="6F8DEF2C" w14:textId="77777777" w:rsidR="00D411DD" w:rsidRPr="00A90731" w:rsidRDefault="00D411DD" w:rsidP="00361386">
      <w:pPr>
        <w:pStyle w:val="ListParagraph"/>
        <w:numPr>
          <w:ilvl w:val="0"/>
          <w:numId w:val="35"/>
        </w:numPr>
        <w:spacing w:after="0" w:line="240" w:lineRule="auto"/>
        <w:ind w:left="1491" w:hanging="357"/>
        <w:contextualSpacing w:val="0"/>
        <w:rPr>
          <w:rFonts w:asciiTheme="majorHAnsi" w:hAnsiTheme="majorHAnsi"/>
        </w:rPr>
      </w:pPr>
      <w:r w:rsidRPr="00A90731">
        <w:rPr>
          <w:rFonts w:asciiTheme="majorHAnsi" w:hAnsiTheme="majorHAnsi"/>
        </w:rPr>
        <w:t>Work must never be carried out under conditions where there is any risk of danger if it is reasonably practical to eliminate that risk.</w:t>
      </w:r>
    </w:p>
    <w:p w14:paraId="073929B5" w14:textId="77777777" w:rsidR="00D411DD" w:rsidRPr="00A90731" w:rsidRDefault="00D411DD" w:rsidP="00361386">
      <w:pPr>
        <w:pStyle w:val="ListParagraph"/>
        <w:numPr>
          <w:ilvl w:val="0"/>
          <w:numId w:val="35"/>
        </w:numPr>
        <w:spacing w:after="0" w:line="240" w:lineRule="auto"/>
        <w:ind w:left="1491" w:hanging="357"/>
        <w:contextualSpacing w:val="0"/>
        <w:rPr>
          <w:rFonts w:asciiTheme="majorHAnsi" w:hAnsiTheme="majorHAnsi"/>
        </w:rPr>
      </w:pPr>
      <w:r w:rsidRPr="00A90731">
        <w:rPr>
          <w:rFonts w:asciiTheme="majorHAnsi" w:hAnsiTheme="majorHAnsi"/>
        </w:rPr>
        <w:t xml:space="preserve">Safe working conditions must be provided, to give adequate protection and also safe access and egress where necessary. Proper scaffolds, guardrails, toe boards, ladders </w:t>
      </w:r>
      <w:r w:rsidRPr="00A90731">
        <w:rPr>
          <w:rFonts w:asciiTheme="majorHAnsi" w:hAnsiTheme="majorHAnsi"/>
        </w:rPr>
        <w:lastRenderedPageBreak/>
        <w:t>etc., must be provided and used.</w:t>
      </w:r>
    </w:p>
    <w:p w14:paraId="58AF1979" w14:textId="77777777" w:rsidR="00D411DD" w:rsidRPr="00A90731" w:rsidRDefault="00D411DD" w:rsidP="00361386">
      <w:pPr>
        <w:pStyle w:val="ListParagraph"/>
        <w:numPr>
          <w:ilvl w:val="0"/>
          <w:numId w:val="35"/>
        </w:numPr>
        <w:spacing w:after="0" w:line="240" w:lineRule="auto"/>
        <w:ind w:left="1491" w:hanging="357"/>
        <w:contextualSpacing w:val="0"/>
        <w:rPr>
          <w:rFonts w:asciiTheme="majorHAnsi" w:hAnsiTheme="majorHAnsi"/>
        </w:rPr>
      </w:pPr>
      <w:r w:rsidRPr="00A90731">
        <w:rPr>
          <w:rFonts w:asciiTheme="majorHAnsi" w:hAnsiTheme="majorHAnsi"/>
        </w:rPr>
        <w:t>Where appropriate to the work, protective equipment (i.e., goggles, screens, respirators, protective clothing, safety helmets, safety belts) must be provided by the employer and worn and/or used and looked after by the employee.</w:t>
      </w:r>
    </w:p>
    <w:p w14:paraId="205B68B8" w14:textId="77777777" w:rsidR="00D411DD" w:rsidRPr="00A90731" w:rsidRDefault="00D411DD" w:rsidP="00361386">
      <w:pPr>
        <w:pStyle w:val="ListParagraph"/>
        <w:numPr>
          <w:ilvl w:val="0"/>
          <w:numId w:val="35"/>
        </w:numPr>
        <w:spacing w:after="0" w:line="240" w:lineRule="auto"/>
        <w:ind w:left="1491" w:hanging="357"/>
        <w:contextualSpacing w:val="0"/>
        <w:rPr>
          <w:rFonts w:asciiTheme="majorHAnsi" w:hAnsiTheme="majorHAnsi"/>
        </w:rPr>
      </w:pPr>
      <w:r w:rsidRPr="00A90731">
        <w:rPr>
          <w:rFonts w:asciiTheme="majorHAnsi" w:hAnsiTheme="majorHAnsi"/>
        </w:rPr>
        <w:t>No person should lift, move or carry loads that are liable to cause personal injury.</w:t>
      </w:r>
    </w:p>
    <w:p w14:paraId="6FEA431A" w14:textId="77777777" w:rsidR="00D411DD" w:rsidRPr="00A90731" w:rsidRDefault="00D411DD" w:rsidP="00361386">
      <w:pPr>
        <w:pStyle w:val="ListParagraph"/>
        <w:numPr>
          <w:ilvl w:val="0"/>
          <w:numId w:val="35"/>
        </w:numPr>
        <w:spacing w:after="0" w:line="240" w:lineRule="auto"/>
        <w:ind w:left="1491" w:hanging="357"/>
        <w:contextualSpacing w:val="0"/>
        <w:rPr>
          <w:rFonts w:asciiTheme="majorHAnsi" w:hAnsiTheme="majorHAnsi"/>
        </w:rPr>
      </w:pPr>
      <w:r w:rsidRPr="00A90731">
        <w:rPr>
          <w:rFonts w:asciiTheme="majorHAnsi" w:hAnsiTheme="majorHAnsi"/>
        </w:rPr>
        <w:t>Never work on moving parts of machinery.  Exercise care if working on the stationary parts of machinery that is in operation. Before doing so, ensure that the moving parts are adequately protected by suitable guards.</w:t>
      </w:r>
    </w:p>
    <w:p w14:paraId="420E39A8" w14:textId="77777777" w:rsidR="00D411DD" w:rsidRPr="00A90731" w:rsidRDefault="00D411DD" w:rsidP="00361386">
      <w:pPr>
        <w:pStyle w:val="ListParagraph"/>
        <w:numPr>
          <w:ilvl w:val="0"/>
          <w:numId w:val="35"/>
        </w:numPr>
        <w:spacing w:after="0" w:line="240" w:lineRule="auto"/>
        <w:ind w:left="1491" w:hanging="357"/>
        <w:contextualSpacing w:val="0"/>
        <w:rPr>
          <w:rFonts w:asciiTheme="majorHAnsi" w:hAnsiTheme="majorHAnsi"/>
        </w:rPr>
      </w:pPr>
      <w:r w:rsidRPr="00A90731">
        <w:rPr>
          <w:rFonts w:asciiTheme="majorHAnsi" w:hAnsiTheme="majorHAnsi"/>
        </w:rPr>
        <w:t>Adequate lighting whether permanent or temporary must be provided at all times and adequate ventilation must also be provided.  Special precautions must be taken in atmospheres where there is steam, smoke, asbestos, or other unhealthy or dangerous contaminants, or in a confined space.</w:t>
      </w:r>
    </w:p>
    <w:p w14:paraId="7E5C2BA0" w14:textId="77777777" w:rsidR="00D411DD" w:rsidRPr="00A90731" w:rsidRDefault="00D411DD" w:rsidP="00361386">
      <w:pPr>
        <w:pStyle w:val="ListParagraph"/>
        <w:numPr>
          <w:ilvl w:val="0"/>
          <w:numId w:val="35"/>
        </w:numPr>
        <w:spacing w:after="0" w:line="240" w:lineRule="auto"/>
        <w:ind w:left="1491" w:hanging="357"/>
        <w:contextualSpacing w:val="0"/>
        <w:rPr>
          <w:rFonts w:asciiTheme="majorHAnsi" w:hAnsiTheme="majorHAnsi"/>
        </w:rPr>
      </w:pPr>
      <w:r w:rsidRPr="00A90731">
        <w:rPr>
          <w:rFonts w:asciiTheme="majorHAnsi" w:hAnsiTheme="majorHAnsi"/>
        </w:rPr>
        <w:t>Where maintenance work is in progress a "DANGER" notice must always be attached to any "live" apparatus, calling attention to the danger of approach. A "CAUTION" notice must always be attached to plant or its associated control equipment, warning of possible damage to equipment, which may be occasioned by interference.</w:t>
      </w:r>
    </w:p>
    <w:p w14:paraId="4900BD06" w14:textId="77777777" w:rsidR="00D411DD" w:rsidRPr="00A90731" w:rsidRDefault="00D411DD" w:rsidP="00361386">
      <w:pPr>
        <w:pStyle w:val="ListParagraph"/>
        <w:numPr>
          <w:ilvl w:val="0"/>
          <w:numId w:val="35"/>
        </w:numPr>
        <w:spacing w:after="0" w:line="240" w:lineRule="auto"/>
        <w:ind w:left="1491" w:hanging="357"/>
        <w:contextualSpacing w:val="0"/>
        <w:rPr>
          <w:rFonts w:asciiTheme="majorHAnsi" w:hAnsiTheme="majorHAnsi"/>
        </w:rPr>
      </w:pPr>
      <w:r w:rsidRPr="00A90731">
        <w:rPr>
          <w:rFonts w:asciiTheme="majorHAnsi" w:hAnsiTheme="majorHAnsi"/>
        </w:rPr>
        <w:t>Before working on any electrical equipment, a "permit to Work" form, signed by a responsible person, must be obtained. The equipment must be disconnected from the supply by operating the switch or starter, and the isolator (if installed). As a further precaution, remove the protective devices and lock off if possible. Any work requiring technical knowledge or experience must be undertaken only by competent persons.</w:t>
      </w:r>
    </w:p>
    <w:p w14:paraId="57C3EC58" w14:textId="77777777" w:rsidR="00D411DD" w:rsidRPr="00A90731" w:rsidRDefault="00D411DD" w:rsidP="00123430">
      <w:pPr>
        <w:pStyle w:val="ListParagraph"/>
        <w:numPr>
          <w:ilvl w:val="0"/>
          <w:numId w:val="35"/>
        </w:numPr>
        <w:spacing w:line="240" w:lineRule="auto"/>
        <w:ind w:left="1491" w:hanging="357"/>
        <w:contextualSpacing w:val="0"/>
        <w:rPr>
          <w:rFonts w:asciiTheme="majorHAnsi" w:hAnsiTheme="majorHAnsi"/>
        </w:rPr>
      </w:pPr>
      <w:r w:rsidRPr="00A90731">
        <w:rPr>
          <w:rFonts w:asciiTheme="majorHAnsi" w:hAnsiTheme="majorHAnsi"/>
        </w:rPr>
        <w:t>Hand, or other small, power tools, should be suitable for, and operated from a 110 Volt electricity supply, using a portable transformer.</w:t>
      </w:r>
    </w:p>
    <w:p w14:paraId="124ECB48" w14:textId="77777777" w:rsidR="00D411DD" w:rsidRPr="00A90731" w:rsidRDefault="00D411DD" w:rsidP="00A90731">
      <w:pPr>
        <w:spacing w:line="240" w:lineRule="auto"/>
        <w:ind w:left="1134"/>
        <w:jc w:val="both"/>
        <w:rPr>
          <w:rFonts w:asciiTheme="majorHAnsi" w:hAnsiTheme="majorHAnsi"/>
          <w:szCs w:val="22"/>
        </w:rPr>
      </w:pPr>
    </w:p>
    <w:p w14:paraId="73D93E6D" w14:textId="77777777" w:rsidR="00D411DD" w:rsidRPr="00A90731" w:rsidRDefault="00D411DD" w:rsidP="00A90731">
      <w:pPr>
        <w:spacing w:line="240" w:lineRule="auto"/>
        <w:ind w:left="1134"/>
        <w:jc w:val="both"/>
        <w:rPr>
          <w:rFonts w:asciiTheme="majorHAnsi" w:hAnsiTheme="majorHAnsi"/>
          <w:b/>
          <w:szCs w:val="22"/>
        </w:rPr>
      </w:pPr>
      <w:r w:rsidRPr="00A90731">
        <w:rPr>
          <w:rFonts w:asciiTheme="majorHAnsi" w:hAnsiTheme="majorHAnsi"/>
          <w:b/>
          <w:szCs w:val="22"/>
        </w:rPr>
        <w:t>Fire Precautions</w:t>
      </w:r>
    </w:p>
    <w:p w14:paraId="703CE16B" w14:textId="77777777" w:rsidR="00D411DD" w:rsidRPr="00A90731" w:rsidRDefault="00D411DD" w:rsidP="00361386">
      <w:pPr>
        <w:pStyle w:val="ListParagraph"/>
        <w:numPr>
          <w:ilvl w:val="0"/>
          <w:numId w:val="35"/>
        </w:numPr>
        <w:spacing w:after="0" w:line="240" w:lineRule="auto"/>
        <w:ind w:left="1491" w:hanging="357"/>
        <w:contextualSpacing w:val="0"/>
        <w:rPr>
          <w:rFonts w:asciiTheme="majorHAnsi" w:hAnsiTheme="majorHAnsi"/>
        </w:rPr>
      </w:pPr>
      <w:r w:rsidRPr="00A90731">
        <w:rPr>
          <w:rFonts w:asciiTheme="majorHAnsi" w:hAnsiTheme="majorHAnsi"/>
        </w:rPr>
        <w:t>Fire precautions must be observed. "No Smoking" notices must be displayed where necessary and must be rigidly obeyed.</w:t>
      </w:r>
    </w:p>
    <w:p w14:paraId="317D3F73" w14:textId="77777777" w:rsidR="00D411DD" w:rsidRPr="00A90731" w:rsidRDefault="00D411DD" w:rsidP="00361386">
      <w:pPr>
        <w:pStyle w:val="ListParagraph"/>
        <w:numPr>
          <w:ilvl w:val="0"/>
          <w:numId w:val="35"/>
        </w:numPr>
        <w:spacing w:after="0" w:line="240" w:lineRule="auto"/>
        <w:ind w:left="1491" w:hanging="357"/>
        <w:contextualSpacing w:val="0"/>
        <w:rPr>
          <w:rFonts w:asciiTheme="majorHAnsi" w:hAnsiTheme="majorHAnsi"/>
        </w:rPr>
      </w:pPr>
      <w:r w:rsidRPr="00A90731">
        <w:rPr>
          <w:rFonts w:asciiTheme="majorHAnsi" w:hAnsiTheme="majorHAnsi"/>
        </w:rPr>
        <w:t>Fire fighting equipment must be provided, maintained and kept readily available at all times.</w:t>
      </w:r>
    </w:p>
    <w:p w14:paraId="3C915F08" w14:textId="77777777" w:rsidR="00D411DD" w:rsidRPr="00A90731" w:rsidRDefault="00D411DD" w:rsidP="00361386">
      <w:pPr>
        <w:pStyle w:val="ListParagraph"/>
        <w:numPr>
          <w:ilvl w:val="0"/>
          <w:numId w:val="35"/>
        </w:numPr>
        <w:spacing w:after="0" w:line="240" w:lineRule="auto"/>
        <w:ind w:left="1491" w:hanging="357"/>
        <w:contextualSpacing w:val="0"/>
        <w:rPr>
          <w:rFonts w:asciiTheme="majorHAnsi" w:hAnsiTheme="majorHAnsi"/>
        </w:rPr>
      </w:pPr>
      <w:r w:rsidRPr="00A90731">
        <w:rPr>
          <w:rFonts w:asciiTheme="majorHAnsi" w:hAnsiTheme="majorHAnsi"/>
        </w:rPr>
        <w:t>The means of escape from the building (as specified on the certificate issued by the Fire Authority) must be maintained and kept from obstruction at all times.</w:t>
      </w:r>
    </w:p>
    <w:p w14:paraId="485DB808" w14:textId="77777777" w:rsidR="00D411DD" w:rsidRPr="00A90731" w:rsidRDefault="00D411DD" w:rsidP="00361386">
      <w:pPr>
        <w:pStyle w:val="ListParagraph"/>
        <w:numPr>
          <w:ilvl w:val="0"/>
          <w:numId w:val="35"/>
        </w:numPr>
        <w:spacing w:after="0" w:line="240" w:lineRule="auto"/>
        <w:ind w:left="1491" w:hanging="357"/>
        <w:contextualSpacing w:val="0"/>
        <w:rPr>
          <w:rFonts w:asciiTheme="majorHAnsi" w:hAnsiTheme="majorHAnsi"/>
        </w:rPr>
      </w:pPr>
      <w:r w:rsidRPr="00A90731">
        <w:rPr>
          <w:rFonts w:asciiTheme="majorHAnsi" w:hAnsiTheme="majorHAnsi"/>
        </w:rPr>
        <w:t>Fire alarms must be regularly tested and maintained in full functional order. Access to alarm and 'panic' buttons must be totally uninhibited.</w:t>
      </w:r>
    </w:p>
    <w:p w14:paraId="4E69E4AB" w14:textId="77777777" w:rsidR="00D411DD" w:rsidRPr="00A90731" w:rsidRDefault="00D411DD" w:rsidP="00A90731">
      <w:pPr>
        <w:spacing w:line="240" w:lineRule="auto"/>
        <w:ind w:left="1134"/>
        <w:jc w:val="both"/>
        <w:rPr>
          <w:rFonts w:asciiTheme="majorHAnsi" w:hAnsiTheme="majorHAnsi"/>
          <w:szCs w:val="22"/>
        </w:rPr>
      </w:pPr>
    </w:p>
    <w:p w14:paraId="4F766530" w14:textId="77777777" w:rsidR="00D411DD" w:rsidRPr="00A90731" w:rsidRDefault="00D411DD" w:rsidP="00A90731">
      <w:pPr>
        <w:spacing w:line="240" w:lineRule="auto"/>
        <w:ind w:left="1134"/>
        <w:jc w:val="both"/>
        <w:rPr>
          <w:rFonts w:asciiTheme="majorHAnsi" w:hAnsiTheme="majorHAnsi"/>
          <w:b/>
          <w:szCs w:val="22"/>
        </w:rPr>
      </w:pPr>
      <w:r w:rsidRPr="00A90731">
        <w:rPr>
          <w:rFonts w:asciiTheme="majorHAnsi" w:hAnsiTheme="majorHAnsi"/>
          <w:b/>
          <w:szCs w:val="22"/>
        </w:rPr>
        <w:t>First Aid</w:t>
      </w:r>
    </w:p>
    <w:p w14:paraId="0C14BFF4" w14:textId="4BCC5552" w:rsidR="00D411DD" w:rsidRPr="00A90731" w:rsidRDefault="00D411DD" w:rsidP="00123430">
      <w:pPr>
        <w:pStyle w:val="ListParagraph"/>
        <w:numPr>
          <w:ilvl w:val="0"/>
          <w:numId w:val="35"/>
        </w:numPr>
        <w:spacing w:line="240" w:lineRule="auto"/>
        <w:ind w:left="1491" w:hanging="357"/>
        <w:contextualSpacing w:val="0"/>
        <w:rPr>
          <w:rFonts w:asciiTheme="majorHAnsi" w:hAnsiTheme="majorHAnsi"/>
        </w:rPr>
      </w:pPr>
      <w:r w:rsidRPr="00A90731">
        <w:rPr>
          <w:rFonts w:asciiTheme="majorHAnsi" w:hAnsiTheme="majorHAnsi"/>
        </w:rPr>
        <w:t>First Aid boxes or cupboards of the prescribed standard and containing only First Aid requisites, must be provided in accessible positions, and kept clean and in good order.  The mi</w:t>
      </w:r>
      <w:r w:rsidR="005404AE" w:rsidRPr="00A90731">
        <w:rPr>
          <w:rFonts w:asciiTheme="majorHAnsi" w:hAnsiTheme="majorHAnsi"/>
        </w:rPr>
        <w:t xml:space="preserve">nimum quantity of dressings </w:t>
      </w:r>
      <w:proofErr w:type="spellStart"/>
      <w:r w:rsidR="005404AE" w:rsidRPr="00A90731">
        <w:rPr>
          <w:rFonts w:asciiTheme="majorHAnsi" w:hAnsiTheme="majorHAnsi"/>
        </w:rPr>
        <w:t>etc</w:t>
      </w:r>
      <w:proofErr w:type="spellEnd"/>
      <w:r w:rsidRPr="00A90731">
        <w:rPr>
          <w:rFonts w:asciiTheme="majorHAnsi" w:hAnsiTheme="majorHAnsi"/>
        </w:rPr>
        <w:t>, has been laid down according to the number of persons employed.  Where this is required by the Regulations, a responsible and readily available person, trained in First Aid treatment, must be named and placed in charge of the equipment during working hours.</w:t>
      </w:r>
    </w:p>
    <w:p w14:paraId="13149B22" w14:textId="77777777" w:rsidR="00D411DD" w:rsidRPr="00A90731" w:rsidRDefault="00D411DD" w:rsidP="00A90731">
      <w:pPr>
        <w:spacing w:line="240" w:lineRule="auto"/>
        <w:ind w:left="1134"/>
        <w:jc w:val="both"/>
        <w:rPr>
          <w:rFonts w:asciiTheme="majorHAnsi" w:hAnsiTheme="majorHAnsi"/>
          <w:szCs w:val="22"/>
        </w:rPr>
      </w:pPr>
    </w:p>
    <w:p w14:paraId="18901044" w14:textId="77777777" w:rsidR="00D411DD" w:rsidRPr="00A90731" w:rsidRDefault="00D411DD" w:rsidP="00A90731">
      <w:pPr>
        <w:spacing w:line="240" w:lineRule="auto"/>
        <w:ind w:left="1134"/>
        <w:jc w:val="both"/>
        <w:rPr>
          <w:rFonts w:asciiTheme="majorHAnsi" w:hAnsiTheme="majorHAnsi"/>
          <w:b/>
          <w:szCs w:val="22"/>
        </w:rPr>
      </w:pPr>
      <w:r w:rsidRPr="00A90731">
        <w:rPr>
          <w:rFonts w:asciiTheme="majorHAnsi" w:hAnsiTheme="majorHAnsi"/>
          <w:b/>
          <w:szCs w:val="22"/>
        </w:rPr>
        <w:t>Hot Works</w:t>
      </w:r>
    </w:p>
    <w:p w14:paraId="69CCBAEC" w14:textId="77777777" w:rsidR="006C224D" w:rsidRPr="00123430" w:rsidRDefault="00D411DD" w:rsidP="00123430">
      <w:pPr>
        <w:pStyle w:val="ListParagraph"/>
        <w:numPr>
          <w:ilvl w:val="0"/>
          <w:numId w:val="35"/>
        </w:numPr>
        <w:spacing w:line="240" w:lineRule="auto"/>
        <w:ind w:left="1491" w:hanging="357"/>
        <w:contextualSpacing w:val="0"/>
        <w:rPr>
          <w:rFonts w:asciiTheme="majorHAnsi" w:hAnsiTheme="majorHAnsi"/>
        </w:rPr>
      </w:pPr>
      <w:r w:rsidRPr="00A90731">
        <w:rPr>
          <w:rFonts w:asciiTheme="majorHAnsi" w:hAnsiTheme="majorHAnsi"/>
        </w:rPr>
        <w:t>CARE must be taken, and adequate protection provided, to prevent fire when welding or carrying out operations involving the application of heat. ARC welding demands the use of protective screens. Contact lenses must not be worn when carrying out arc welding as the 'flash' from this process may cause permanent damage to the eyes. Precautions against explosions when welding tanks or other containers which have held substances of an explosive or flammable nature must be fully observed.</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3"/>
    </w:p>
    <w:p w14:paraId="139E3E39" w14:textId="77777777" w:rsidR="005404AE" w:rsidRPr="005404AE" w:rsidRDefault="005404AE" w:rsidP="005404AE">
      <w:pPr>
        <w:spacing w:line="276" w:lineRule="auto"/>
        <w:rPr>
          <w:b/>
          <w:sz w:val="20"/>
        </w:rPr>
      </w:pPr>
    </w:p>
    <w:p w14:paraId="6E2BCEBE" w14:textId="77777777" w:rsidR="006C224D" w:rsidRPr="009D1047" w:rsidRDefault="006C224D" w:rsidP="009D1047">
      <w:pPr>
        <w:pStyle w:val="Heading2"/>
      </w:pPr>
      <w:bookmarkStart w:id="74" w:name="_Toc276651228"/>
      <w:bookmarkStart w:id="75" w:name="_Toc506887038"/>
      <w:r w:rsidRPr="009D1047">
        <w:lastRenderedPageBreak/>
        <w:t>Residual Site Specific Hazards</w:t>
      </w:r>
      <w:bookmarkEnd w:id="74"/>
      <w:bookmarkEnd w:id="75"/>
    </w:p>
    <w:p w14:paraId="66464539" w14:textId="4D348FF9" w:rsidR="00361386" w:rsidRPr="00481AA5" w:rsidRDefault="006C224D" w:rsidP="00361386">
      <w:pPr>
        <w:spacing w:line="240" w:lineRule="auto"/>
        <w:ind w:left="1134"/>
        <w:jc w:val="both"/>
        <w:rPr>
          <w:rFonts w:asciiTheme="majorHAnsi" w:hAnsiTheme="majorHAnsi"/>
          <w:szCs w:val="22"/>
        </w:rPr>
      </w:pPr>
      <w:r w:rsidRPr="00A90731">
        <w:rPr>
          <w:rFonts w:asciiTheme="majorHAnsi" w:hAnsiTheme="majorHAnsi"/>
          <w:szCs w:val="22"/>
        </w:rPr>
        <w:t xml:space="preserve">Each system making up the </w:t>
      </w:r>
      <w:r w:rsidR="00123430">
        <w:rPr>
          <w:rFonts w:asciiTheme="majorHAnsi" w:hAnsiTheme="majorHAnsi"/>
          <w:szCs w:val="22"/>
        </w:rPr>
        <w:t>mechanical</w:t>
      </w:r>
      <w:r w:rsidRPr="00A90731">
        <w:rPr>
          <w:rFonts w:asciiTheme="majorHAnsi" w:hAnsiTheme="majorHAnsi"/>
          <w:szCs w:val="22"/>
        </w:rPr>
        <w:t xml:space="preserve"> installation </w:t>
      </w:r>
      <w:r w:rsidR="008B7F3B" w:rsidRPr="00A90731">
        <w:rPr>
          <w:rFonts w:asciiTheme="majorHAnsi" w:hAnsiTheme="majorHAnsi"/>
          <w:szCs w:val="22"/>
        </w:rPr>
        <w:t xml:space="preserve">in the </w:t>
      </w:r>
      <w:r w:rsidR="00123430">
        <w:rPr>
          <w:rFonts w:asciiTheme="majorHAnsi" w:hAnsiTheme="majorHAnsi"/>
          <w:szCs w:val="22"/>
        </w:rPr>
        <w:t>refurbished area</w:t>
      </w:r>
      <w:r w:rsidRPr="00A90731">
        <w:rPr>
          <w:rFonts w:asciiTheme="majorHAnsi" w:hAnsiTheme="majorHAnsi"/>
          <w:szCs w:val="22"/>
        </w:rPr>
        <w:t xml:space="preserve"> has been tested and commissioned as being safe and therefore in our opinion there are no residual hazards </w:t>
      </w:r>
      <w:r w:rsidRPr="00A90731">
        <w:rPr>
          <w:rFonts w:asciiTheme="majorHAnsi" w:hAnsiTheme="majorHAnsi"/>
          <w:szCs w:val="22"/>
          <w:u w:val="single"/>
        </w:rPr>
        <w:t>during normal operation</w:t>
      </w:r>
      <w:r w:rsidR="00361386" w:rsidRPr="00361386">
        <w:rPr>
          <w:rFonts w:asciiTheme="majorHAnsi" w:hAnsiTheme="majorHAnsi"/>
          <w:szCs w:val="22"/>
        </w:rPr>
        <w:t xml:space="preserve"> </w:t>
      </w:r>
      <w:r w:rsidR="00361386" w:rsidRPr="00481AA5">
        <w:rPr>
          <w:rFonts w:asciiTheme="majorHAnsi" w:hAnsiTheme="majorHAnsi"/>
          <w:szCs w:val="22"/>
        </w:rPr>
        <w:t>and it is noted that electrical, gas, fire and ventilation systems have been designed with safety interlocks to minimise risk of injury.</w:t>
      </w:r>
    </w:p>
    <w:p w14:paraId="21A73527" w14:textId="7746C1C2" w:rsidR="006C224D" w:rsidRPr="00A90731" w:rsidRDefault="006C224D" w:rsidP="00A90731">
      <w:pPr>
        <w:spacing w:line="240" w:lineRule="auto"/>
        <w:ind w:left="1134"/>
        <w:jc w:val="both"/>
        <w:rPr>
          <w:rFonts w:asciiTheme="majorHAnsi" w:hAnsiTheme="majorHAnsi"/>
          <w:szCs w:val="22"/>
        </w:rPr>
      </w:pPr>
    </w:p>
    <w:p w14:paraId="1E408156" w14:textId="2B47F10C" w:rsidR="006C224D" w:rsidRPr="00A90731" w:rsidRDefault="006C224D" w:rsidP="00A90731">
      <w:pPr>
        <w:spacing w:line="240" w:lineRule="auto"/>
        <w:ind w:left="1134"/>
        <w:jc w:val="both"/>
        <w:rPr>
          <w:rFonts w:asciiTheme="majorHAnsi" w:hAnsiTheme="majorHAnsi"/>
          <w:szCs w:val="22"/>
        </w:rPr>
      </w:pPr>
      <w:r w:rsidRPr="00A90731">
        <w:rPr>
          <w:rFonts w:asciiTheme="majorHAnsi" w:hAnsiTheme="majorHAnsi"/>
          <w:szCs w:val="22"/>
        </w:rPr>
        <w:t xml:space="preserve">Any contractor or maintenance operative should address the following residual site hazards before carrying out works on the </w:t>
      </w:r>
      <w:r w:rsidR="009056FC" w:rsidRPr="00A90731">
        <w:rPr>
          <w:rFonts w:asciiTheme="majorHAnsi" w:hAnsiTheme="majorHAnsi"/>
          <w:szCs w:val="22"/>
        </w:rPr>
        <w:t>electrical</w:t>
      </w:r>
      <w:r w:rsidRPr="00A90731">
        <w:rPr>
          <w:rFonts w:asciiTheme="majorHAnsi" w:hAnsiTheme="majorHAnsi"/>
          <w:szCs w:val="22"/>
        </w:rPr>
        <w:t xml:space="preserve"> installation:</w:t>
      </w:r>
    </w:p>
    <w:p w14:paraId="2BAE7B10" w14:textId="77777777" w:rsidR="006C224D" w:rsidRPr="00A90731" w:rsidRDefault="006C224D" w:rsidP="00A90731">
      <w:pPr>
        <w:spacing w:line="240" w:lineRule="auto"/>
        <w:rPr>
          <w:rFonts w:asciiTheme="majorHAnsi" w:hAnsiTheme="majorHAnsi"/>
          <w:szCs w:val="22"/>
        </w:rPr>
      </w:pPr>
    </w:p>
    <w:tbl>
      <w:tblPr>
        <w:tblW w:w="0" w:type="auto"/>
        <w:tblInd w:w="1101" w:type="dxa"/>
        <w:tblLook w:val="04A0" w:firstRow="1" w:lastRow="0" w:firstColumn="1" w:lastColumn="0" w:noHBand="0" w:noVBand="1"/>
      </w:tblPr>
      <w:tblGrid>
        <w:gridCol w:w="1962"/>
        <w:gridCol w:w="6285"/>
      </w:tblGrid>
      <w:tr w:rsidR="006C224D" w:rsidRPr="00A90731" w14:paraId="3EDBF211" w14:textId="77777777" w:rsidTr="00361386">
        <w:tc>
          <w:tcPr>
            <w:tcW w:w="1962" w:type="dxa"/>
            <w:shd w:val="clear" w:color="auto" w:fill="auto"/>
          </w:tcPr>
          <w:p w14:paraId="5FB3DED7" w14:textId="77777777" w:rsidR="006C224D" w:rsidRPr="00A90731" w:rsidRDefault="006C224D" w:rsidP="00A90731">
            <w:pPr>
              <w:autoSpaceDE w:val="0"/>
              <w:autoSpaceDN w:val="0"/>
              <w:adjustRightInd w:val="0"/>
              <w:spacing w:line="240" w:lineRule="auto"/>
              <w:jc w:val="both"/>
              <w:rPr>
                <w:rFonts w:asciiTheme="majorHAnsi" w:hAnsiTheme="majorHAnsi" w:cs="Arial"/>
                <w:b/>
                <w:iCs/>
                <w:szCs w:val="22"/>
              </w:rPr>
            </w:pPr>
            <w:r w:rsidRPr="00A90731">
              <w:rPr>
                <w:rFonts w:asciiTheme="majorHAnsi" w:hAnsiTheme="majorHAnsi" w:cs="Arial"/>
                <w:b/>
                <w:iCs/>
                <w:szCs w:val="22"/>
              </w:rPr>
              <w:t>Abbreviation</w:t>
            </w:r>
          </w:p>
        </w:tc>
        <w:tc>
          <w:tcPr>
            <w:tcW w:w="6285" w:type="dxa"/>
            <w:shd w:val="clear" w:color="auto" w:fill="auto"/>
          </w:tcPr>
          <w:p w14:paraId="1278C9A1" w14:textId="77777777" w:rsidR="006C224D" w:rsidRPr="00A90731" w:rsidRDefault="006C224D" w:rsidP="00A90731">
            <w:pPr>
              <w:autoSpaceDE w:val="0"/>
              <w:autoSpaceDN w:val="0"/>
              <w:adjustRightInd w:val="0"/>
              <w:spacing w:line="240" w:lineRule="auto"/>
              <w:jc w:val="both"/>
              <w:rPr>
                <w:rFonts w:asciiTheme="majorHAnsi" w:hAnsiTheme="majorHAnsi" w:cs="Arial"/>
                <w:b/>
                <w:iCs/>
                <w:szCs w:val="22"/>
              </w:rPr>
            </w:pPr>
            <w:r w:rsidRPr="00A90731">
              <w:rPr>
                <w:rFonts w:asciiTheme="majorHAnsi" w:hAnsiTheme="majorHAnsi" w:cs="Arial"/>
                <w:b/>
                <w:iCs/>
                <w:szCs w:val="22"/>
              </w:rPr>
              <w:t>Hazard</w:t>
            </w:r>
          </w:p>
        </w:tc>
      </w:tr>
      <w:tr w:rsidR="00361386" w:rsidRPr="00A90731" w14:paraId="6EECCED4" w14:textId="77777777" w:rsidTr="00361386">
        <w:trPr>
          <w:trHeight w:val="942"/>
        </w:trPr>
        <w:tc>
          <w:tcPr>
            <w:tcW w:w="1962" w:type="dxa"/>
            <w:shd w:val="clear" w:color="auto" w:fill="auto"/>
          </w:tcPr>
          <w:p w14:paraId="16E24215" w14:textId="77777777" w:rsidR="00361386" w:rsidRPr="00A90731" w:rsidRDefault="00361386" w:rsidP="00A90731">
            <w:pPr>
              <w:autoSpaceDE w:val="0"/>
              <w:autoSpaceDN w:val="0"/>
              <w:adjustRightInd w:val="0"/>
              <w:spacing w:line="240" w:lineRule="auto"/>
              <w:jc w:val="both"/>
              <w:rPr>
                <w:rFonts w:asciiTheme="majorHAnsi" w:hAnsiTheme="majorHAnsi" w:cs="Arial"/>
                <w:iCs/>
                <w:szCs w:val="22"/>
              </w:rPr>
            </w:pPr>
            <w:r w:rsidRPr="00A90731">
              <w:rPr>
                <w:rFonts w:asciiTheme="majorHAnsi" w:hAnsiTheme="majorHAnsi" w:cs="Arial"/>
                <w:iCs/>
                <w:szCs w:val="22"/>
              </w:rPr>
              <w:t>Occupied Building</w:t>
            </w:r>
          </w:p>
        </w:tc>
        <w:tc>
          <w:tcPr>
            <w:tcW w:w="6285" w:type="dxa"/>
            <w:shd w:val="clear" w:color="auto" w:fill="auto"/>
          </w:tcPr>
          <w:p w14:paraId="28B7B0F2" w14:textId="77777777" w:rsidR="00361386" w:rsidRPr="00481AA5" w:rsidRDefault="00361386" w:rsidP="00AB3553">
            <w:pPr>
              <w:autoSpaceDE w:val="0"/>
              <w:autoSpaceDN w:val="0"/>
              <w:adjustRightInd w:val="0"/>
              <w:spacing w:line="240" w:lineRule="auto"/>
              <w:jc w:val="both"/>
              <w:rPr>
                <w:rFonts w:asciiTheme="majorHAnsi" w:hAnsiTheme="majorHAnsi" w:cs="Arial"/>
                <w:iCs/>
                <w:szCs w:val="22"/>
              </w:rPr>
            </w:pPr>
            <w:r w:rsidRPr="00481AA5">
              <w:rPr>
                <w:rFonts w:asciiTheme="majorHAnsi" w:hAnsiTheme="majorHAnsi" w:cs="Arial"/>
                <w:iCs/>
                <w:szCs w:val="22"/>
                <w:u w:val="single"/>
              </w:rPr>
              <w:t>Injury to a person caused by working in an occupied building</w:t>
            </w:r>
          </w:p>
          <w:p w14:paraId="2A0BFDCC" w14:textId="77777777" w:rsidR="00361386" w:rsidRDefault="00361386" w:rsidP="00AB3553">
            <w:pPr>
              <w:autoSpaceDE w:val="0"/>
              <w:autoSpaceDN w:val="0"/>
              <w:adjustRightInd w:val="0"/>
              <w:spacing w:line="240" w:lineRule="auto"/>
              <w:jc w:val="both"/>
              <w:rPr>
                <w:rFonts w:asciiTheme="majorHAnsi" w:hAnsiTheme="majorHAnsi" w:cs="Arial"/>
                <w:iCs/>
                <w:szCs w:val="22"/>
              </w:rPr>
            </w:pPr>
            <w:r w:rsidRPr="00481AA5">
              <w:rPr>
                <w:rFonts w:asciiTheme="majorHAnsi" w:hAnsiTheme="majorHAnsi" w:cs="Arial"/>
                <w:iCs/>
                <w:szCs w:val="22"/>
              </w:rPr>
              <w:t xml:space="preserve">The </w:t>
            </w:r>
            <w:r>
              <w:rPr>
                <w:rFonts w:asciiTheme="majorHAnsi" w:hAnsiTheme="majorHAnsi" w:cs="Arial"/>
                <w:iCs/>
                <w:szCs w:val="22"/>
              </w:rPr>
              <w:t>building</w:t>
            </w:r>
            <w:r w:rsidRPr="00481AA5">
              <w:rPr>
                <w:rFonts w:asciiTheme="majorHAnsi" w:hAnsiTheme="majorHAnsi" w:cs="Arial"/>
                <w:iCs/>
                <w:szCs w:val="22"/>
              </w:rPr>
              <w:t xml:space="preserve"> will be occupied by Staff</w:t>
            </w:r>
            <w:r>
              <w:rPr>
                <w:rFonts w:asciiTheme="majorHAnsi" w:hAnsiTheme="majorHAnsi" w:cs="Arial"/>
                <w:iCs/>
                <w:szCs w:val="22"/>
              </w:rPr>
              <w:t xml:space="preserve"> and the General Public</w:t>
            </w:r>
            <w:r w:rsidRPr="00481AA5">
              <w:rPr>
                <w:rFonts w:asciiTheme="majorHAnsi" w:hAnsiTheme="majorHAnsi" w:cs="Arial"/>
                <w:iCs/>
                <w:szCs w:val="22"/>
              </w:rPr>
              <w:t xml:space="preserve"> during ‘core hours’.  All maintenance works should be risk assessed to decide whether segregation, signage or out of hours working is required to reduce the risk firstly to occupants and secondly to maintenance operatives caused by interference by unauthorised persons.</w:t>
            </w:r>
          </w:p>
          <w:p w14:paraId="54F5A5F7" w14:textId="77777777" w:rsidR="00361386" w:rsidRPr="00A90731" w:rsidRDefault="00361386" w:rsidP="00A90731">
            <w:pPr>
              <w:autoSpaceDE w:val="0"/>
              <w:autoSpaceDN w:val="0"/>
              <w:adjustRightInd w:val="0"/>
              <w:spacing w:line="240" w:lineRule="auto"/>
              <w:jc w:val="both"/>
              <w:rPr>
                <w:rFonts w:asciiTheme="majorHAnsi" w:hAnsiTheme="majorHAnsi" w:cs="Arial"/>
                <w:iCs/>
                <w:szCs w:val="22"/>
              </w:rPr>
            </w:pPr>
          </w:p>
        </w:tc>
      </w:tr>
      <w:tr w:rsidR="009D1047" w:rsidRPr="00A90731" w14:paraId="1ADECBCA" w14:textId="77777777" w:rsidTr="00361386">
        <w:trPr>
          <w:trHeight w:val="1841"/>
        </w:trPr>
        <w:tc>
          <w:tcPr>
            <w:tcW w:w="1962" w:type="dxa"/>
            <w:shd w:val="clear" w:color="auto" w:fill="auto"/>
          </w:tcPr>
          <w:p w14:paraId="0DC7984D" w14:textId="77777777" w:rsidR="009D1047" w:rsidRPr="00A90731" w:rsidRDefault="009D1047" w:rsidP="00A90731">
            <w:pPr>
              <w:autoSpaceDE w:val="0"/>
              <w:autoSpaceDN w:val="0"/>
              <w:adjustRightInd w:val="0"/>
              <w:spacing w:line="240" w:lineRule="auto"/>
              <w:jc w:val="both"/>
              <w:rPr>
                <w:rFonts w:asciiTheme="majorHAnsi" w:hAnsiTheme="majorHAnsi" w:cs="Arial"/>
                <w:iCs/>
                <w:szCs w:val="22"/>
              </w:rPr>
            </w:pPr>
            <w:r w:rsidRPr="00A90731">
              <w:rPr>
                <w:rFonts w:asciiTheme="majorHAnsi" w:hAnsiTheme="majorHAnsi" w:cs="Arial"/>
                <w:iCs/>
                <w:szCs w:val="22"/>
              </w:rPr>
              <w:t>Electricity</w:t>
            </w:r>
          </w:p>
        </w:tc>
        <w:tc>
          <w:tcPr>
            <w:tcW w:w="6285" w:type="dxa"/>
            <w:shd w:val="clear" w:color="auto" w:fill="auto"/>
          </w:tcPr>
          <w:p w14:paraId="3D2A6A0F" w14:textId="77777777" w:rsidR="009D1047" w:rsidRPr="00A90731" w:rsidRDefault="009D1047" w:rsidP="00A90731">
            <w:pPr>
              <w:autoSpaceDE w:val="0"/>
              <w:autoSpaceDN w:val="0"/>
              <w:adjustRightInd w:val="0"/>
              <w:spacing w:line="240" w:lineRule="auto"/>
              <w:jc w:val="both"/>
              <w:rPr>
                <w:rFonts w:asciiTheme="majorHAnsi" w:hAnsiTheme="majorHAnsi" w:cs="Arial"/>
                <w:iCs/>
                <w:szCs w:val="22"/>
              </w:rPr>
            </w:pPr>
            <w:r w:rsidRPr="00A90731">
              <w:rPr>
                <w:rFonts w:asciiTheme="majorHAnsi" w:hAnsiTheme="majorHAnsi" w:cs="Arial"/>
                <w:iCs/>
                <w:szCs w:val="22"/>
                <w:u w:val="single"/>
              </w:rPr>
              <w:t>Serious injury or fatality caused by contact with electricity</w:t>
            </w:r>
            <w:r w:rsidRPr="00A90731">
              <w:rPr>
                <w:rFonts w:asciiTheme="majorHAnsi" w:hAnsiTheme="majorHAnsi" w:cs="Arial"/>
                <w:iCs/>
                <w:szCs w:val="22"/>
              </w:rPr>
              <w:t xml:space="preserve"> </w:t>
            </w:r>
          </w:p>
          <w:p w14:paraId="1F33A21C" w14:textId="77777777" w:rsidR="009D1047" w:rsidRPr="00A90731" w:rsidRDefault="009D1047" w:rsidP="00A90731">
            <w:pPr>
              <w:autoSpaceDE w:val="0"/>
              <w:autoSpaceDN w:val="0"/>
              <w:adjustRightInd w:val="0"/>
              <w:spacing w:line="240" w:lineRule="auto"/>
              <w:jc w:val="both"/>
              <w:rPr>
                <w:rFonts w:asciiTheme="majorHAnsi" w:hAnsiTheme="majorHAnsi" w:cs="Arial"/>
                <w:iCs/>
                <w:szCs w:val="22"/>
              </w:rPr>
            </w:pPr>
            <w:r w:rsidRPr="00A90731">
              <w:rPr>
                <w:rFonts w:asciiTheme="majorHAnsi" w:hAnsiTheme="majorHAnsi" w:cs="Arial"/>
                <w:iCs/>
                <w:szCs w:val="22"/>
              </w:rPr>
              <w:t>The installation is safe, and tested however, maintenance of plant and equipment, and even the replacement of lamps, should be completed by a Competent Person following Safe Isolation Procedures to completely disconnect the item to be worked on from any source of electrical supply.</w:t>
            </w:r>
          </w:p>
        </w:tc>
      </w:tr>
      <w:tr w:rsidR="00361386" w:rsidRPr="00A90731" w14:paraId="600877D7" w14:textId="77777777" w:rsidTr="00361386">
        <w:trPr>
          <w:trHeight w:val="1018"/>
        </w:trPr>
        <w:tc>
          <w:tcPr>
            <w:tcW w:w="1962" w:type="dxa"/>
            <w:shd w:val="clear" w:color="auto" w:fill="auto"/>
          </w:tcPr>
          <w:p w14:paraId="06F688AF" w14:textId="77777777" w:rsidR="00361386" w:rsidRPr="00A90731" w:rsidRDefault="00361386" w:rsidP="00A90731">
            <w:pPr>
              <w:autoSpaceDE w:val="0"/>
              <w:autoSpaceDN w:val="0"/>
              <w:adjustRightInd w:val="0"/>
              <w:spacing w:line="240" w:lineRule="auto"/>
              <w:jc w:val="both"/>
              <w:rPr>
                <w:rFonts w:asciiTheme="majorHAnsi" w:hAnsiTheme="majorHAnsi" w:cs="Arial"/>
                <w:iCs/>
                <w:szCs w:val="22"/>
              </w:rPr>
            </w:pPr>
            <w:r w:rsidRPr="00A90731">
              <w:rPr>
                <w:rFonts w:asciiTheme="majorHAnsi" w:hAnsiTheme="majorHAnsi" w:cs="Arial"/>
                <w:iCs/>
                <w:szCs w:val="22"/>
              </w:rPr>
              <w:t>Working at Height</w:t>
            </w:r>
          </w:p>
        </w:tc>
        <w:tc>
          <w:tcPr>
            <w:tcW w:w="6285" w:type="dxa"/>
            <w:shd w:val="clear" w:color="auto" w:fill="auto"/>
          </w:tcPr>
          <w:p w14:paraId="31B6F1DC" w14:textId="77777777" w:rsidR="00361386" w:rsidRPr="00481AA5" w:rsidRDefault="00361386" w:rsidP="00AB3553">
            <w:pPr>
              <w:autoSpaceDE w:val="0"/>
              <w:autoSpaceDN w:val="0"/>
              <w:adjustRightInd w:val="0"/>
              <w:spacing w:line="240" w:lineRule="auto"/>
              <w:jc w:val="both"/>
              <w:rPr>
                <w:rFonts w:asciiTheme="majorHAnsi" w:hAnsiTheme="majorHAnsi" w:cs="Arial"/>
                <w:iCs/>
                <w:szCs w:val="22"/>
              </w:rPr>
            </w:pPr>
            <w:r w:rsidRPr="00481AA5">
              <w:rPr>
                <w:rFonts w:asciiTheme="majorHAnsi" w:hAnsiTheme="majorHAnsi" w:cs="Arial"/>
                <w:iCs/>
                <w:szCs w:val="22"/>
                <w:u w:val="single"/>
              </w:rPr>
              <w:t>Injury caused by a fall from height of persons, materials or equipment</w:t>
            </w:r>
            <w:r w:rsidRPr="00481AA5">
              <w:rPr>
                <w:rFonts w:asciiTheme="majorHAnsi" w:hAnsiTheme="majorHAnsi" w:cs="Arial"/>
                <w:iCs/>
                <w:szCs w:val="22"/>
              </w:rPr>
              <w:t xml:space="preserve"> </w:t>
            </w:r>
          </w:p>
          <w:p w14:paraId="5269497B" w14:textId="77777777" w:rsidR="00361386" w:rsidRPr="00481AA5" w:rsidRDefault="00361386" w:rsidP="00AB3553">
            <w:pPr>
              <w:autoSpaceDE w:val="0"/>
              <w:autoSpaceDN w:val="0"/>
              <w:adjustRightInd w:val="0"/>
              <w:spacing w:line="240" w:lineRule="auto"/>
              <w:jc w:val="both"/>
              <w:rPr>
                <w:rFonts w:asciiTheme="majorHAnsi" w:hAnsiTheme="majorHAnsi" w:cs="Arial"/>
                <w:iCs/>
                <w:szCs w:val="22"/>
              </w:rPr>
            </w:pPr>
            <w:r w:rsidRPr="00481AA5">
              <w:rPr>
                <w:rFonts w:asciiTheme="majorHAnsi" w:hAnsiTheme="majorHAnsi" w:cs="Arial"/>
                <w:iCs/>
                <w:szCs w:val="22"/>
              </w:rPr>
              <w:t xml:space="preserve">Correctly chosen access equipment will need to be used to maintain or replace luminaires </w:t>
            </w:r>
            <w:r>
              <w:rPr>
                <w:rFonts w:asciiTheme="majorHAnsi" w:hAnsiTheme="majorHAnsi" w:cs="Arial"/>
                <w:iCs/>
                <w:szCs w:val="22"/>
              </w:rPr>
              <w:t xml:space="preserve">and other equipment </w:t>
            </w:r>
            <w:r w:rsidRPr="00481AA5">
              <w:rPr>
                <w:rFonts w:asciiTheme="majorHAnsi" w:hAnsiTheme="majorHAnsi" w:cs="Arial"/>
                <w:iCs/>
                <w:szCs w:val="22"/>
              </w:rPr>
              <w:t xml:space="preserve">installed at height and risk assessment should consider adequate segregation or out-of-hours working to </w:t>
            </w:r>
            <w:r>
              <w:rPr>
                <w:rFonts w:asciiTheme="majorHAnsi" w:hAnsiTheme="majorHAnsi" w:cs="Arial"/>
                <w:iCs/>
                <w:szCs w:val="22"/>
              </w:rPr>
              <w:t>minimise</w:t>
            </w:r>
            <w:r w:rsidRPr="00481AA5">
              <w:rPr>
                <w:rFonts w:asciiTheme="majorHAnsi" w:hAnsiTheme="majorHAnsi" w:cs="Arial"/>
                <w:iCs/>
                <w:szCs w:val="22"/>
              </w:rPr>
              <w:t xml:space="preserve"> the risk </w:t>
            </w:r>
            <w:r>
              <w:rPr>
                <w:rFonts w:asciiTheme="majorHAnsi" w:hAnsiTheme="majorHAnsi" w:cs="Arial"/>
                <w:iCs/>
                <w:szCs w:val="22"/>
              </w:rPr>
              <w:t>to both building users and maintenance staff</w:t>
            </w:r>
            <w:r w:rsidRPr="00481AA5">
              <w:rPr>
                <w:rFonts w:asciiTheme="majorHAnsi" w:hAnsiTheme="majorHAnsi" w:cs="Arial"/>
                <w:iCs/>
                <w:szCs w:val="22"/>
              </w:rPr>
              <w:t>.</w:t>
            </w:r>
          </w:p>
          <w:p w14:paraId="2C34D53E" w14:textId="77777777" w:rsidR="00361386" w:rsidRPr="00481AA5" w:rsidRDefault="00361386" w:rsidP="00AB3553">
            <w:pPr>
              <w:autoSpaceDE w:val="0"/>
              <w:autoSpaceDN w:val="0"/>
              <w:adjustRightInd w:val="0"/>
              <w:spacing w:line="240" w:lineRule="auto"/>
              <w:jc w:val="both"/>
              <w:rPr>
                <w:rFonts w:asciiTheme="majorHAnsi" w:hAnsiTheme="majorHAnsi" w:cs="Arial"/>
                <w:iCs/>
                <w:szCs w:val="22"/>
              </w:rPr>
            </w:pPr>
          </w:p>
          <w:p w14:paraId="01E57209" w14:textId="77777777" w:rsidR="00361386" w:rsidRPr="00481AA5" w:rsidRDefault="00361386" w:rsidP="00AB3553">
            <w:pPr>
              <w:autoSpaceDE w:val="0"/>
              <w:autoSpaceDN w:val="0"/>
              <w:adjustRightInd w:val="0"/>
              <w:spacing w:line="240" w:lineRule="auto"/>
              <w:jc w:val="both"/>
              <w:rPr>
                <w:rFonts w:asciiTheme="majorHAnsi" w:hAnsiTheme="majorHAnsi" w:cs="Arial"/>
                <w:iCs/>
                <w:szCs w:val="22"/>
              </w:rPr>
            </w:pPr>
            <w:r w:rsidRPr="00481AA5">
              <w:rPr>
                <w:rFonts w:asciiTheme="majorHAnsi" w:hAnsiTheme="majorHAnsi" w:cs="Arial"/>
                <w:iCs/>
                <w:szCs w:val="22"/>
              </w:rPr>
              <w:t xml:space="preserve">There are electrical supplies to rooftop mechanical plant.  A roof working permit should be enforced to ensure adequate control measures are taken when working on the roof. </w:t>
            </w:r>
          </w:p>
          <w:p w14:paraId="297A9DE7" w14:textId="77777777" w:rsidR="00361386" w:rsidRPr="00A90731" w:rsidRDefault="00361386" w:rsidP="00A90731">
            <w:pPr>
              <w:autoSpaceDE w:val="0"/>
              <w:autoSpaceDN w:val="0"/>
              <w:adjustRightInd w:val="0"/>
              <w:spacing w:line="240" w:lineRule="auto"/>
              <w:jc w:val="both"/>
              <w:rPr>
                <w:rFonts w:asciiTheme="majorHAnsi" w:hAnsiTheme="majorHAnsi" w:cs="Arial"/>
                <w:iCs/>
                <w:szCs w:val="22"/>
              </w:rPr>
            </w:pPr>
          </w:p>
        </w:tc>
      </w:tr>
      <w:tr w:rsidR="00361386" w:rsidRPr="00A90731" w14:paraId="69153978" w14:textId="77777777" w:rsidTr="00361386">
        <w:trPr>
          <w:trHeight w:val="2272"/>
        </w:trPr>
        <w:tc>
          <w:tcPr>
            <w:tcW w:w="1962" w:type="dxa"/>
            <w:shd w:val="clear" w:color="auto" w:fill="auto"/>
          </w:tcPr>
          <w:p w14:paraId="3FEA538A" w14:textId="77777777" w:rsidR="00361386" w:rsidRPr="00A90731" w:rsidRDefault="00361386" w:rsidP="00A90731">
            <w:pPr>
              <w:autoSpaceDE w:val="0"/>
              <w:autoSpaceDN w:val="0"/>
              <w:adjustRightInd w:val="0"/>
              <w:spacing w:line="240" w:lineRule="auto"/>
              <w:jc w:val="both"/>
              <w:rPr>
                <w:rFonts w:asciiTheme="majorHAnsi" w:hAnsiTheme="majorHAnsi" w:cs="Arial"/>
                <w:iCs/>
                <w:szCs w:val="22"/>
              </w:rPr>
            </w:pPr>
            <w:r w:rsidRPr="00A90731">
              <w:rPr>
                <w:rFonts w:asciiTheme="majorHAnsi" w:hAnsiTheme="majorHAnsi" w:cs="Arial"/>
                <w:iCs/>
                <w:szCs w:val="22"/>
              </w:rPr>
              <w:t>Fire</w:t>
            </w:r>
          </w:p>
        </w:tc>
        <w:tc>
          <w:tcPr>
            <w:tcW w:w="6285" w:type="dxa"/>
            <w:shd w:val="clear" w:color="auto" w:fill="auto"/>
          </w:tcPr>
          <w:p w14:paraId="729B52EB" w14:textId="77777777" w:rsidR="00361386" w:rsidRPr="00481AA5" w:rsidRDefault="00361386" w:rsidP="00AB3553">
            <w:pPr>
              <w:autoSpaceDE w:val="0"/>
              <w:autoSpaceDN w:val="0"/>
              <w:adjustRightInd w:val="0"/>
              <w:spacing w:line="240" w:lineRule="auto"/>
              <w:jc w:val="both"/>
              <w:rPr>
                <w:rFonts w:asciiTheme="majorHAnsi" w:hAnsiTheme="majorHAnsi" w:cs="Arial"/>
                <w:iCs/>
                <w:szCs w:val="22"/>
              </w:rPr>
            </w:pPr>
            <w:r w:rsidRPr="00481AA5">
              <w:rPr>
                <w:rFonts w:asciiTheme="majorHAnsi" w:hAnsiTheme="majorHAnsi" w:cs="Arial"/>
                <w:iCs/>
                <w:szCs w:val="22"/>
                <w:u w:val="single"/>
              </w:rPr>
              <w:t>Injury or death through smoke inhalation caused by fire</w:t>
            </w:r>
          </w:p>
          <w:p w14:paraId="4BC8E480" w14:textId="77777777" w:rsidR="00361386" w:rsidRPr="00481AA5" w:rsidRDefault="00361386" w:rsidP="00AB3553">
            <w:pPr>
              <w:autoSpaceDE w:val="0"/>
              <w:autoSpaceDN w:val="0"/>
              <w:adjustRightInd w:val="0"/>
              <w:spacing w:line="240" w:lineRule="auto"/>
              <w:jc w:val="both"/>
              <w:rPr>
                <w:rFonts w:asciiTheme="majorHAnsi" w:hAnsiTheme="majorHAnsi" w:cs="Arial"/>
                <w:iCs/>
                <w:szCs w:val="22"/>
              </w:rPr>
            </w:pPr>
            <w:r w:rsidRPr="00481AA5">
              <w:rPr>
                <w:rFonts w:asciiTheme="majorHAnsi" w:hAnsiTheme="majorHAnsi" w:cs="Arial"/>
                <w:iCs/>
                <w:szCs w:val="22"/>
              </w:rPr>
              <w:t xml:space="preserve">Whilst a Fire Detection and Alarm System has been installed, it is only that; </w:t>
            </w:r>
            <w:r w:rsidRPr="00481AA5">
              <w:rPr>
                <w:rFonts w:asciiTheme="majorHAnsi" w:hAnsiTheme="majorHAnsi" w:cs="Arial"/>
                <w:iCs/>
                <w:szCs w:val="22"/>
                <w:u w:val="single"/>
              </w:rPr>
              <w:t>a detection system</w:t>
            </w:r>
            <w:r w:rsidRPr="00481AA5">
              <w:rPr>
                <w:rFonts w:asciiTheme="majorHAnsi" w:hAnsiTheme="majorHAnsi" w:cs="Arial"/>
                <w:iCs/>
                <w:szCs w:val="22"/>
              </w:rPr>
              <w:t xml:space="preserve"> and not a prevention system. </w:t>
            </w:r>
          </w:p>
          <w:p w14:paraId="74F2E853" w14:textId="77777777" w:rsidR="00361386" w:rsidRPr="00481AA5" w:rsidRDefault="00361386" w:rsidP="00AB3553">
            <w:pPr>
              <w:autoSpaceDE w:val="0"/>
              <w:autoSpaceDN w:val="0"/>
              <w:adjustRightInd w:val="0"/>
              <w:spacing w:line="240" w:lineRule="auto"/>
              <w:jc w:val="both"/>
              <w:rPr>
                <w:rFonts w:asciiTheme="majorHAnsi" w:hAnsiTheme="majorHAnsi" w:cs="Arial"/>
                <w:iCs/>
                <w:szCs w:val="22"/>
              </w:rPr>
            </w:pPr>
          </w:p>
          <w:p w14:paraId="25C7B296" w14:textId="77777777" w:rsidR="00361386" w:rsidRPr="00481AA5" w:rsidRDefault="00361386" w:rsidP="00AB3553">
            <w:pPr>
              <w:autoSpaceDE w:val="0"/>
              <w:autoSpaceDN w:val="0"/>
              <w:adjustRightInd w:val="0"/>
              <w:spacing w:line="240" w:lineRule="auto"/>
              <w:jc w:val="both"/>
              <w:rPr>
                <w:rFonts w:asciiTheme="majorHAnsi" w:hAnsiTheme="majorHAnsi" w:cs="Arial"/>
                <w:iCs/>
                <w:szCs w:val="22"/>
              </w:rPr>
            </w:pPr>
            <w:r w:rsidRPr="00481AA5">
              <w:rPr>
                <w:rFonts w:asciiTheme="majorHAnsi" w:hAnsiTheme="majorHAnsi" w:cs="Arial"/>
                <w:iCs/>
                <w:szCs w:val="22"/>
              </w:rPr>
              <w:t xml:space="preserve">A Fire Risk Assessment should be completed by the </w:t>
            </w:r>
            <w:r>
              <w:rPr>
                <w:rFonts w:asciiTheme="majorHAnsi" w:hAnsiTheme="majorHAnsi" w:cs="Arial"/>
                <w:iCs/>
                <w:szCs w:val="22"/>
              </w:rPr>
              <w:t>Building</w:t>
            </w:r>
            <w:r w:rsidRPr="00481AA5">
              <w:rPr>
                <w:rFonts w:asciiTheme="majorHAnsi" w:hAnsiTheme="majorHAnsi" w:cs="Arial"/>
                <w:iCs/>
                <w:szCs w:val="22"/>
              </w:rPr>
              <w:t>’s Duty Holder that will include control measures such as, for example, the prevention of using Electrical Distribution Cupboards for the storage of combustible materials and/or flammable substances and the maintenance of clear fire escape routes.</w:t>
            </w:r>
          </w:p>
          <w:p w14:paraId="3B69E8D0" w14:textId="77777777" w:rsidR="00361386" w:rsidRPr="00A90731" w:rsidRDefault="00361386" w:rsidP="00A90731">
            <w:pPr>
              <w:autoSpaceDE w:val="0"/>
              <w:autoSpaceDN w:val="0"/>
              <w:adjustRightInd w:val="0"/>
              <w:spacing w:line="240" w:lineRule="auto"/>
              <w:jc w:val="both"/>
              <w:rPr>
                <w:rFonts w:asciiTheme="majorHAnsi" w:hAnsiTheme="majorHAnsi" w:cs="Arial"/>
                <w:iCs/>
                <w:szCs w:val="22"/>
              </w:rPr>
            </w:pPr>
          </w:p>
        </w:tc>
      </w:tr>
    </w:tbl>
    <w:p w14:paraId="6E4A9C7D" w14:textId="77777777" w:rsidR="006C224D" w:rsidRDefault="006C224D" w:rsidP="006C224D">
      <w:pPr>
        <w:spacing w:line="276" w:lineRule="auto"/>
        <w:jc w:val="both"/>
        <w:rPr>
          <w:sz w:val="20"/>
        </w:rPr>
      </w:pPr>
    </w:p>
    <w:p w14:paraId="3F6256D4" w14:textId="77777777" w:rsidR="00CA7156" w:rsidRDefault="006A6E2A" w:rsidP="009D1047">
      <w:pPr>
        <w:pStyle w:val="Heading2"/>
        <w:spacing w:before="0"/>
      </w:pPr>
      <w:r>
        <w:rPr>
          <w:b/>
          <w:sz w:val="20"/>
        </w:rPr>
        <w:br w:type="page"/>
      </w:r>
      <w:bookmarkStart w:id="76" w:name="_Toc506887039"/>
      <w:r w:rsidR="00CA7156">
        <w:lastRenderedPageBreak/>
        <w:t>Service Isolation in Emergency or for Maintenance</w:t>
      </w:r>
      <w:bookmarkEnd w:id="76"/>
    </w:p>
    <w:p w14:paraId="57D63AF0" w14:textId="77777777" w:rsidR="00361386" w:rsidRPr="0056128C" w:rsidRDefault="00361386" w:rsidP="00361386">
      <w:pPr>
        <w:spacing w:line="276" w:lineRule="auto"/>
        <w:ind w:left="1134"/>
        <w:jc w:val="both"/>
        <w:rPr>
          <w:b/>
          <w:sz w:val="28"/>
          <w:szCs w:val="28"/>
        </w:rPr>
      </w:pPr>
      <w:r w:rsidRPr="0056128C">
        <w:rPr>
          <w:b/>
          <w:sz w:val="28"/>
          <w:szCs w:val="28"/>
        </w:rPr>
        <w:t>Gas Service</w:t>
      </w:r>
    </w:p>
    <w:p w14:paraId="509FEF64" w14:textId="06DB9200" w:rsidR="00361386" w:rsidRDefault="00361386" w:rsidP="00361386">
      <w:pPr>
        <w:pStyle w:val="ListParagraph"/>
        <w:numPr>
          <w:ilvl w:val="0"/>
          <w:numId w:val="38"/>
        </w:numPr>
        <w:spacing w:line="276" w:lineRule="auto"/>
        <w:rPr>
          <w:sz w:val="20"/>
        </w:rPr>
      </w:pPr>
      <w:r>
        <w:rPr>
          <w:sz w:val="20"/>
        </w:rPr>
        <w:t>The service enters the building through the external wall</w:t>
      </w:r>
      <w:r w:rsidR="001A0C2D">
        <w:rPr>
          <w:sz w:val="20"/>
        </w:rPr>
        <w:t xml:space="preserve"> into the </w:t>
      </w:r>
      <w:r w:rsidR="00A65874">
        <w:rPr>
          <w:sz w:val="20"/>
        </w:rPr>
        <w:t>Ground Floor area</w:t>
      </w:r>
      <w:r>
        <w:rPr>
          <w:sz w:val="20"/>
        </w:rPr>
        <w:t xml:space="preserve">.  </w:t>
      </w:r>
      <w:r w:rsidR="00A65874">
        <w:rPr>
          <w:sz w:val="20"/>
        </w:rPr>
        <w:t>The meter housing on the external wall contains an isolation valve</w:t>
      </w:r>
      <w:r>
        <w:rPr>
          <w:sz w:val="20"/>
        </w:rPr>
        <w:t>.</w:t>
      </w:r>
    </w:p>
    <w:p w14:paraId="22AF9FE1" w14:textId="7A8FD22E" w:rsidR="00361386" w:rsidRPr="00503795" w:rsidRDefault="00361386" w:rsidP="00361386">
      <w:pPr>
        <w:pStyle w:val="ListParagraph"/>
        <w:numPr>
          <w:ilvl w:val="0"/>
          <w:numId w:val="38"/>
        </w:numPr>
        <w:spacing w:line="276" w:lineRule="auto"/>
        <w:rPr>
          <w:sz w:val="20"/>
        </w:rPr>
      </w:pPr>
      <w:r>
        <w:rPr>
          <w:sz w:val="20"/>
        </w:rPr>
        <w:t xml:space="preserve">In an emergency the Gas Service to the entire </w:t>
      </w:r>
      <w:r w:rsidR="00A65874">
        <w:rPr>
          <w:sz w:val="20"/>
        </w:rPr>
        <w:t>unit</w:t>
      </w:r>
      <w:r>
        <w:rPr>
          <w:sz w:val="20"/>
        </w:rPr>
        <w:t xml:space="preserve"> </w:t>
      </w:r>
      <w:r w:rsidRPr="00503795">
        <w:rPr>
          <w:sz w:val="20"/>
        </w:rPr>
        <w:t xml:space="preserve">can be isolated by </w:t>
      </w:r>
      <w:r>
        <w:rPr>
          <w:sz w:val="20"/>
        </w:rPr>
        <w:t>closing the Main manual Gas Cock</w:t>
      </w:r>
      <w:r w:rsidRPr="00503795">
        <w:rPr>
          <w:sz w:val="20"/>
        </w:rPr>
        <w:t>.</w:t>
      </w:r>
    </w:p>
    <w:p w14:paraId="193F484D" w14:textId="3C432BF3" w:rsidR="00361386" w:rsidRDefault="00A65874" w:rsidP="00361386">
      <w:pPr>
        <w:pStyle w:val="ListParagraph"/>
        <w:numPr>
          <w:ilvl w:val="0"/>
          <w:numId w:val="38"/>
        </w:numPr>
        <w:spacing w:line="276" w:lineRule="auto"/>
        <w:rPr>
          <w:sz w:val="20"/>
        </w:rPr>
      </w:pPr>
      <w:r>
        <w:rPr>
          <w:sz w:val="20"/>
        </w:rPr>
        <w:t>A m</w:t>
      </w:r>
      <w:r w:rsidR="00361386">
        <w:rPr>
          <w:sz w:val="20"/>
        </w:rPr>
        <w:t>anual i</w:t>
      </w:r>
      <w:r w:rsidR="00361386" w:rsidRPr="00503795">
        <w:rPr>
          <w:sz w:val="20"/>
        </w:rPr>
        <w:t xml:space="preserve">solation </w:t>
      </w:r>
      <w:r w:rsidR="00361386">
        <w:rPr>
          <w:sz w:val="20"/>
        </w:rPr>
        <w:t>valve</w:t>
      </w:r>
      <w:r w:rsidR="00361386" w:rsidRPr="00503795">
        <w:rPr>
          <w:sz w:val="20"/>
        </w:rPr>
        <w:t xml:space="preserve"> ha</w:t>
      </w:r>
      <w:r>
        <w:rPr>
          <w:sz w:val="20"/>
        </w:rPr>
        <w:t>s</w:t>
      </w:r>
      <w:r w:rsidR="00361386" w:rsidRPr="00503795">
        <w:rPr>
          <w:sz w:val="20"/>
        </w:rPr>
        <w:t xml:space="preserve"> been provided at </w:t>
      </w:r>
      <w:r w:rsidR="001A0C2D">
        <w:rPr>
          <w:sz w:val="20"/>
        </w:rPr>
        <w:t>the boiler</w:t>
      </w:r>
      <w:r w:rsidR="00361386">
        <w:rPr>
          <w:sz w:val="20"/>
        </w:rPr>
        <w:t>.</w:t>
      </w:r>
    </w:p>
    <w:p w14:paraId="2BC5660D" w14:textId="77777777" w:rsidR="00361386" w:rsidRDefault="00361386" w:rsidP="00361386">
      <w:pPr>
        <w:spacing w:line="276" w:lineRule="auto"/>
        <w:ind w:left="1134"/>
        <w:rPr>
          <w:b/>
          <w:sz w:val="20"/>
        </w:rPr>
      </w:pPr>
    </w:p>
    <w:p w14:paraId="4EE8BD6A" w14:textId="77777777" w:rsidR="00361386" w:rsidRPr="0056128C" w:rsidRDefault="00361386" w:rsidP="00361386">
      <w:pPr>
        <w:spacing w:line="276" w:lineRule="auto"/>
        <w:ind w:left="1134"/>
        <w:rPr>
          <w:b/>
          <w:sz w:val="28"/>
          <w:szCs w:val="28"/>
        </w:rPr>
      </w:pPr>
      <w:r w:rsidRPr="0056128C">
        <w:rPr>
          <w:b/>
          <w:sz w:val="28"/>
          <w:szCs w:val="28"/>
        </w:rPr>
        <w:t>Mains Water Services</w:t>
      </w:r>
    </w:p>
    <w:p w14:paraId="51B76A4B" w14:textId="3E12A736" w:rsidR="00361386" w:rsidRDefault="00361386" w:rsidP="00361386">
      <w:pPr>
        <w:pStyle w:val="ListParagraph"/>
        <w:numPr>
          <w:ilvl w:val="0"/>
          <w:numId w:val="39"/>
        </w:numPr>
        <w:spacing w:line="276" w:lineRule="auto"/>
        <w:rPr>
          <w:sz w:val="20"/>
        </w:rPr>
      </w:pPr>
      <w:r>
        <w:rPr>
          <w:sz w:val="20"/>
        </w:rPr>
        <w:t xml:space="preserve">The mains cold water service to the building can be isolated by operating the manual isolation valve located at the point of entry </w:t>
      </w:r>
      <w:r w:rsidR="00A65874">
        <w:rPr>
          <w:sz w:val="20"/>
        </w:rPr>
        <w:t>to each unit which is the services cupboard</w:t>
      </w:r>
      <w:r>
        <w:rPr>
          <w:sz w:val="20"/>
        </w:rPr>
        <w:t>.</w:t>
      </w:r>
    </w:p>
    <w:p w14:paraId="04759079" w14:textId="77777777" w:rsidR="00361386" w:rsidRDefault="00361386" w:rsidP="00361386">
      <w:pPr>
        <w:pStyle w:val="ListParagraph"/>
        <w:numPr>
          <w:ilvl w:val="0"/>
          <w:numId w:val="39"/>
        </w:numPr>
        <w:spacing w:line="276" w:lineRule="auto"/>
        <w:rPr>
          <w:sz w:val="20"/>
        </w:rPr>
      </w:pPr>
      <w:r>
        <w:rPr>
          <w:sz w:val="20"/>
        </w:rPr>
        <w:t>Maintenance isolation valves are provided at each main branch location and at each outlet / draw-off position.</w:t>
      </w:r>
    </w:p>
    <w:p w14:paraId="77AAC821" w14:textId="77777777" w:rsidR="00361386" w:rsidRDefault="00361386" w:rsidP="00361386">
      <w:pPr>
        <w:spacing w:line="276" w:lineRule="auto"/>
        <w:ind w:left="1134"/>
        <w:rPr>
          <w:b/>
          <w:sz w:val="20"/>
        </w:rPr>
      </w:pPr>
    </w:p>
    <w:p w14:paraId="6DCC89A1" w14:textId="77777777" w:rsidR="00361386" w:rsidRPr="0056128C" w:rsidRDefault="00361386" w:rsidP="00361386">
      <w:pPr>
        <w:spacing w:line="276" w:lineRule="auto"/>
        <w:ind w:left="1134"/>
        <w:rPr>
          <w:b/>
          <w:sz w:val="28"/>
          <w:szCs w:val="28"/>
        </w:rPr>
      </w:pPr>
      <w:r w:rsidRPr="0056128C">
        <w:rPr>
          <w:b/>
          <w:sz w:val="28"/>
          <w:szCs w:val="28"/>
        </w:rPr>
        <w:t>Heating</w:t>
      </w:r>
    </w:p>
    <w:p w14:paraId="5AC8D834" w14:textId="15B2811E" w:rsidR="00361386" w:rsidRDefault="00361386" w:rsidP="00361386">
      <w:pPr>
        <w:pStyle w:val="ListParagraph"/>
        <w:numPr>
          <w:ilvl w:val="0"/>
          <w:numId w:val="40"/>
        </w:numPr>
        <w:spacing w:line="276" w:lineRule="auto"/>
        <w:rPr>
          <w:sz w:val="20"/>
        </w:rPr>
      </w:pPr>
      <w:r>
        <w:rPr>
          <w:sz w:val="20"/>
        </w:rPr>
        <w:t xml:space="preserve">The main isolation valve for the flow and return pipework is </w:t>
      </w:r>
      <w:r w:rsidR="00A65874">
        <w:rPr>
          <w:sz w:val="20"/>
        </w:rPr>
        <w:t xml:space="preserve">at the </w:t>
      </w:r>
      <w:proofErr w:type="spellStart"/>
      <w:r w:rsidR="00A65874">
        <w:rPr>
          <w:sz w:val="20"/>
        </w:rPr>
        <w:t>boilr</w:t>
      </w:r>
      <w:proofErr w:type="spellEnd"/>
      <w:r w:rsidR="00A65874">
        <w:rPr>
          <w:sz w:val="20"/>
        </w:rPr>
        <w:t xml:space="preserve"> location on the second floor</w:t>
      </w:r>
      <w:r>
        <w:rPr>
          <w:sz w:val="20"/>
        </w:rPr>
        <w:t>.</w:t>
      </w:r>
    </w:p>
    <w:p w14:paraId="661B2053" w14:textId="77777777" w:rsidR="00361386" w:rsidRDefault="00361386" w:rsidP="00361386">
      <w:pPr>
        <w:pStyle w:val="ListParagraph"/>
        <w:numPr>
          <w:ilvl w:val="0"/>
          <w:numId w:val="40"/>
        </w:numPr>
        <w:spacing w:line="276" w:lineRule="auto"/>
        <w:rPr>
          <w:sz w:val="20"/>
        </w:rPr>
      </w:pPr>
      <w:r>
        <w:rPr>
          <w:sz w:val="20"/>
        </w:rPr>
        <w:t>Further isolation valves are installed on the distribution pipework in the ceiling void at sensible locations to allow branches to be closed off for maintenance.</w:t>
      </w:r>
    </w:p>
    <w:p w14:paraId="56276A92" w14:textId="30DBCDEC" w:rsidR="00361386" w:rsidRDefault="00361386">
      <w:pPr>
        <w:widowControl/>
        <w:spacing w:line="240" w:lineRule="auto"/>
        <w:rPr>
          <w:rFonts w:asciiTheme="majorHAnsi" w:hAnsiTheme="majorHAnsi"/>
        </w:rPr>
      </w:pPr>
      <w:r>
        <w:rPr>
          <w:rFonts w:asciiTheme="majorHAnsi" w:hAnsiTheme="majorHAnsi"/>
        </w:rPr>
        <w:br w:type="page"/>
      </w:r>
    </w:p>
    <w:p w14:paraId="2BD991AA" w14:textId="77777777" w:rsidR="006C224D" w:rsidRDefault="006C224D" w:rsidP="009D1047">
      <w:pPr>
        <w:pStyle w:val="Heading2"/>
      </w:pPr>
      <w:bookmarkStart w:id="77" w:name="_Toc506887040"/>
      <w:r>
        <w:lastRenderedPageBreak/>
        <w:t>Emergency Procedures</w:t>
      </w:r>
      <w:bookmarkEnd w:id="77"/>
    </w:p>
    <w:p w14:paraId="54B6005F" w14:textId="77777777" w:rsidR="006C224D" w:rsidRPr="00A90731" w:rsidRDefault="006C224D" w:rsidP="00A90731">
      <w:pPr>
        <w:spacing w:line="240" w:lineRule="auto"/>
        <w:ind w:left="1134"/>
        <w:jc w:val="both"/>
        <w:rPr>
          <w:rFonts w:asciiTheme="majorHAnsi" w:hAnsiTheme="majorHAnsi"/>
          <w:szCs w:val="22"/>
        </w:rPr>
      </w:pPr>
      <w:r w:rsidRPr="00A90731">
        <w:rPr>
          <w:rFonts w:asciiTheme="majorHAnsi" w:hAnsiTheme="majorHAnsi"/>
          <w:szCs w:val="22"/>
        </w:rPr>
        <w:t>An Emergency Condition is defined as one that places at risk the safety of Personnel or creates a hazard to the Building or Plant.  If an Emergency Condition should occur, it is most likely to be within one of the following categories:-</w:t>
      </w:r>
    </w:p>
    <w:p w14:paraId="65391FA4" w14:textId="77777777" w:rsidR="006C224D" w:rsidRPr="00A90731" w:rsidRDefault="006C224D" w:rsidP="00A90731">
      <w:pPr>
        <w:spacing w:line="240" w:lineRule="auto"/>
        <w:ind w:left="1134"/>
        <w:jc w:val="both"/>
        <w:rPr>
          <w:rFonts w:asciiTheme="majorHAnsi" w:hAnsiTheme="majorHAnsi"/>
          <w:szCs w:val="22"/>
        </w:rPr>
      </w:pPr>
    </w:p>
    <w:p w14:paraId="5B7FBC54" w14:textId="77777777" w:rsidR="006C224D" w:rsidRDefault="006C224D" w:rsidP="00A90731">
      <w:pPr>
        <w:numPr>
          <w:ilvl w:val="0"/>
          <w:numId w:val="29"/>
        </w:numPr>
        <w:spacing w:line="240" w:lineRule="auto"/>
        <w:jc w:val="both"/>
        <w:rPr>
          <w:rFonts w:asciiTheme="majorHAnsi" w:hAnsiTheme="majorHAnsi"/>
          <w:szCs w:val="22"/>
        </w:rPr>
      </w:pPr>
      <w:r w:rsidRPr="00A90731">
        <w:rPr>
          <w:rFonts w:asciiTheme="majorHAnsi" w:hAnsiTheme="majorHAnsi"/>
          <w:szCs w:val="22"/>
        </w:rPr>
        <w:t>Electrical fire caused by severe short circuit or insulation breakdown.</w:t>
      </w:r>
    </w:p>
    <w:p w14:paraId="5CE8BD6C" w14:textId="4F432179" w:rsidR="002C19E4" w:rsidRDefault="002C19E4" w:rsidP="00A90731">
      <w:pPr>
        <w:numPr>
          <w:ilvl w:val="0"/>
          <w:numId w:val="29"/>
        </w:numPr>
        <w:spacing w:line="240" w:lineRule="auto"/>
        <w:jc w:val="both"/>
        <w:rPr>
          <w:rFonts w:asciiTheme="majorHAnsi" w:hAnsiTheme="majorHAnsi"/>
          <w:szCs w:val="22"/>
        </w:rPr>
      </w:pPr>
      <w:r>
        <w:rPr>
          <w:rFonts w:asciiTheme="majorHAnsi" w:hAnsiTheme="majorHAnsi"/>
          <w:szCs w:val="22"/>
        </w:rPr>
        <w:t>Natural Gas or Medical Gas leak via damaged pipework</w:t>
      </w:r>
    </w:p>
    <w:p w14:paraId="08917506" w14:textId="7A9226D4" w:rsidR="002C19E4" w:rsidRPr="00A90731" w:rsidRDefault="002C19E4" w:rsidP="00A90731">
      <w:pPr>
        <w:numPr>
          <w:ilvl w:val="0"/>
          <w:numId w:val="29"/>
        </w:numPr>
        <w:spacing w:line="240" w:lineRule="auto"/>
        <w:jc w:val="both"/>
        <w:rPr>
          <w:rFonts w:asciiTheme="majorHAnsi" w:hAnsiTheme="majorHAnsi"/>
          <w:szCs w:val="22"/>
        </w:rPr>
      </w:pPr>
      <w:r>
        <w:rPr>
          <w:rFonts w:asciiTheme="majorHAnsi" w:hAnsiTheme="majorHAnsi"/>
          <w:szCs w:val="22"/>
        </w:rPr>
        <w:t>Flooding caused by burst pipework</w:t>
      </w:r>
    </w:p>
    <w:p w14:paraId="4E68D5FB" w14:textId="77777777" w:rsidR="006C224D" w:rsidRPr="00A90731" w:rsidRDefault="006C224D" w:rsidP="00A90731">
      <w:pPr>
        <w:spacing w:line="240" w:lineRule="auto"/>
        <w:ind w:left="1134"/>
        <w:jc w:val="both"/>
        <w:rPr>
          <w:rFonts w:asciiTheme="majorHAnsi" w:hAnsiTheme="majorHAnsi"/>
          <w:szCs w:val="22"/>
        </w:rPr>
      </w:pPr>
    </w:p>
    <w:p w14:paraId="26E5D481" w14:textId="3E9DFE48" w:rsidR="006C224D" w:rsidRPr="00A90731" w:rsidRDefault="006C224D" w:rsidP="00A90731">
      <w:pPr>
        <w:spacing w:line="240" w:lineRule="auto"/>
        <w:ind w:left="1134"/>
        <w:jc w:val="both"/>
        <w:rPr>
          <w:rFonts w:asciiTheme="majorHAnsi" w:hAnsiTheme="majorHAnsi"/>
          <w:szCs w:val="22"/>
        </w:rPr>
      </w:pPr>
      <w:r w:rsidRPr="00A90731">
        <w:rPr>
          <w:rFonts w:asciiTheme="majorHAnsi" w:hAnsiTheme="majorHAnsi"/>
          <w:szCs w:val="22"/>
        </w:rPr>
        <w:t xml:space="preserve">It </w:t>
      </w:r>
      <w:r w:rsidR="00581155" w:rsidRPr="00A90731">
        <w:rPr>
          <w:rFonts w:asciiTheme="majorHAnsi" w:hAnsiTheme="majorHAnsi"/>
          <w:szCs w:val="22"/>
        </w:rPr>
        <w:t xml:space="preserve">is </w:t>
      </w:r>
      <w:r w:rsidRPr="00A90731">
        <w:rPr>
          <w:rFonts w:asciiTheme="majorHAnsi" w:hAnsiTheme="majorHAnsi"/>
          <w:szCs w:val="22"/>
        </w:rPr>
        <w:t>recommended that personnel operating or involved with running this building make themselves aware of the location of all mechanical and electrical shut off points, emergency "knock off" buttons and electrical mains switches, as speed of action will minimise property destruction and could save lives.</w:t>
      </w:r>
    </w:p>
    <w:p w14:paraId="5A1615EE" w14:textId="77777777" w:rsidR="006C224D" w:rsidRPr="00A90731" w:rsidRDefault="006C224D" w:rsidP="00A90731">
      <w:pPr>
        <w:spacing w:line="240" w:lineRule="auto"/>
        <w:ind w:left="1134"/>
        <w:jc w:val="both"/>
        <w:rPr>
          <w:rFonts w:asciiTheme="majorHAnsi" w:hAnsiTheme="majorHAnsi"/>
          <w:szCs w:val="22"/>
        </w:rPr>
      </w:pPr>
    </w:p>
    <w:p w14:paraId="4E30EAE5" w14:textId="77777777" w:rsidR="00581155" w:rsidRPr="00A90731" w:rsidRDefault="006C224D" w:rsidP="00A90731">
      <w:pPr>
        <w:spacing w:line="240" w:lineRule="auto"/>
        <w:ind w:left="1134"/>
        <w:jc w:val="both"/>
        <w:rPr>
          <w:rFonts w:asciiTheme="majorHAnsi" w:hAnsiTheme="majorHAnsi"/>
          <w:szCs w:val="22"/>
        </w:rPr>
      </w:pPr>
      <w:r w:rsidRPr="00A90731">
        <w:rPr>
          <w:rFonts w:asciiTheme="majorHAnsi" w:hAnsiTheme="majorHAnsi"/>
          <w:b/>
          <w:szCs w:val="22"/>
        </w:rPr>
        <w:t>As with any emergency situation local procedures should be followed.</w:t>
      </w:r>
      <w:r w:rsidRPr="00A90731">
        <w:rPr>
          <w:rFonts w:asciiTheme="majorHAnsi" w:hAnsiTheme="majorHAnsi"/>
          <w:szCs w:val="22"/>
        </w:rPr>
        <w:t xml:space="preserve">  </w:t>
      </w:r>
    </w:p>
    <w:p w14:paraId="128B7FC8" w14:textId="77777777" w:rsidR="00581155" w:rsidRPr="00A90731" w:rsidRDefault="00581155" w:rsidP="00A90731">
      <w:pPr>
        <w:spacing w:line="240" w:lineRule="auto"/>
        <w:ind w:left="1134"/>
        <w:jc w:val="both"/>
        <w:rPr>
          <w:rFonts w:asciiTheme="majorHAnsi" w:hAnsiTheme="majorHAnsi"/>
          <w:szCs w:val="22"/>
        </w:rPr>
      </w:pPr>
    </w:p>
    <w:p w14:paraId="1C5426BA" w14:textId="45B02BC2" w:rsidR="006C224D" w:rsidRPr="00A90731" w:rsidRDefault="006C224D" w:rsidP="00A90731">
      <w:pPr>
        <w:spacing w:line="240" w:lineRule="auto"/>
        <w:ind w:left="1134"/>
        <w:jc w:val="both"/>
        <w:rPr>
          <w:rFonts w:asciiTheme="majorHAnsi" w:hAnsiTheme="majorHAnsi"/>
          <w:szCs w:val="22"/>
        </w:rPr>
      </w:pPr>
      <w:r w:rsidRPr="00A90731">
        <w:rPr>
          <w:rFonts w:asciiTheme="majorHAnsi" w:hAnsiTheme="majorHAnsi"/>
          <w:szCs w:val="22"/>
        </w:rPr>
        <w:t>In the absence of local procedures the emergency should be assessed quickly and a decision made to evacuate the area or building and to call the Emergency Services.  At no point should you put yourself at risk.</w:t>
      </w:r>
    </w:p>
    <w:p w14:paraId="635E6A2F" w14:textId="77777777" w:rsidR="006C224D" w:rsidRPr="00A90731" w:rsidRDefault="006C224D" w:rsidP="00A90731">
      <w:pPr>
        <w:spacing w:line="240" w:lineRule="auto"/>
        <w:ind w:left="1134"/>
        <w:rPr>
          <w:rFonts w:asciiTheme="majorHAnsi" w:hAnsiTheme="majorHAnsi"/>
          <w:b/>
          <w:i/>
          <w:szCs w:val="22"/>
        </w:rPr>
      </w:pPr>
    </w:p>
    <w:p w14:paraId="381C8B41" w14:textId="77777777" w:rsidR="006C224D" w:rsidRPr="00A90731" w:rsidRDefault="006C224D" w:rsidP="00A90731">
      <w:pPr>
        <w:spacing w:line="240" w:lineRule="auto"/>
        <w:ind w:left="1134"/>
        <w:rPr>
          <w:rFonts w:asciiTheme="majorHAnsi" w:hAnsiTheme="majorHAnsi"/>
          <w:b/>
          <w:i/>
          <w:szCs w:val="22"/>
        </w:rPr>
      </w:pPr>
      <w:r w:rsidRPr="00A90731">
        <w:rPr>
          <w:rFonts w:asciiTheme="majorHAnsi" w:hAnsiTheme="majorHAnsi"/>
          <w:b/>
          <w:i/>
          <w:szCs w:val="22"/>
        </w:rPr>
        <w:t>Fire or Explosion</w:t>
      </w:r>
    </w:p>
    <w:p w14:paraId="0CB1C804" w14:textId="77777777" w:rsidR="00581155" w:rsidRPr="00A90731" w:rsidRDefault="006C224D" w:rsidP="00A90731">
      <w:pPr>
        <w:spacing w:line="240" w:lineRule="auto"/>
        <w:ind w:left="1134"/>
        <w:jc w:val="both"/>
        <w:rPr>
          <w:rFonts w:asciiTheme="majorHAnsi" w:hAnsiTheme="majorHAnsi"/>
          <w:szCs w:val="22"/>
        </w:rPr>
      </w:pPr>
      <w:r w:rsidRPr="00A90731">
        <w:rPr>
          <w:rFonts w:asciiTheme="majorHAnsi" w:hAnsiTheme="majorHAnsi"/>
          <w:szCs w:val="22"/>
        </w:rPr>
        <w:t xml:space="preserve">Preservation of life is the most important priority so evacuate the building using the nearest emergency exit and all adjacent areas of personnel if the situation is putting persons at risk. </w:t>
      </w:r>
    </w:p>
    <w:p w14:paraId="5B98FCF4" w14:textId="77777777" w:rsidR="00581155" w:rsidRPr="00A90731" w:rsidRDefault="00581155" w:rsidP="00A90731">
      <w:pPr>
        <w:spacing w:line="240" w:lineRule="auto"/>
        <w:ind w:left="1134"/>
        <w:jc w:val="both"/>
        <w:rPr>
          <w:rFonts w:asciiTheme="majorHAnsi" w:hAnsiTheme="majorHAnsi"/>
          <w:szCs w:val="22"/>
        </w:rPr>
      </w:pPr>
    </w:p>
    <w:p w14:paraId="3A1711F5" w14:textId="1B530950" w:rsidR="006C224D" w:rsidRDefault="006C224D" w:rsidP="00A90731">
      <w:pPr>
        <w:spacing w:line="240" w:lineRule="auto"/>
        <w:ind w:left="1134"/>
        <w:jc w:val="both"/>
        <w:rPr>
          <w:rFonts w:asciiTheme="majorHAnsi" w:hAnsiTheme="majorHAnsi"/>
          <w:szCs w:val="22"/>
        </w:rPr>
      </w:pPr>
      <w:r w:rsidRPr="00A90731">
        <w:rPr>
          <w:rFonts w:asciiTheme="majorHAnsi" w:hAnsiTheme="majorHAnsi"/>
          <w:szCs w:val="22"/>
        </w:rPr>
        <w:t>Leave by the nearest emergency exit and if possible operate the Fire Alarm Break Glass fitted adjacent to that exit.  Call 999 and report the fire and location UNLESS local procedures dictate otherwise.</w:t>
      </w:r>
    </w:p>
    <w:p w14:paraId="152B0654" w14:textId="77777777" w:rsidR="00C95419" w:rsidRDefault="00C95419" w:rsidP="00A90731">
      <w:pPr>
        <w:spacing w:line="240" w:lineRule="auto"/>
        <w:ind w:left="1134"/>
        <w:jc w:val="both"/>
        <w:rPr>
          <w:rFonts w:asciiTheme="majorHAnsi" w:hAnsiTheme="majorHAnsi"/>
          <w:szCs w:val="22"/>
        </w:rPr>
      </w:pPr>
    </w:p>
    <w:p w14:paraId="29940084" w14:textId="77777777" w:rsidR="006C224D" w:rsidRDefault="006C224D" w:rsidP="009D1047">
      <w:pPr>
        <w:pStyle w:val="Heading2"/>
      </w:pPr>
      <w:bookmarkStart w:id="78" w:name="_Toc523892384"/>
      <w:bookmarkStart w:id="79" w:name="_Toc4321414"/>
      <w:bookmarkStart w:id="80" w:name="_Toc6283204"/>
      <w:bookmarkStart w:id="81" w:name="_Toc276651230"/>
      <w:bookmarkStart w:id="82" w:name="_Toc506887041"/>
      <w:r>
        <w:t>CDM Regulations 2015</w:t>
      </w:r>
      <w:bookmarkEnd w:id="82"/>
    </w:p>
    <w:p w14:paraId="2DE47FB4" w14:textId="77777777" w:rsidR="006C224D" w:rsidRPr="00A90731" w:rsidRDefault="006C224D" w:rsidP="00A90731">
      <w:pPr>
        <w:spacing w:line="240" w:lineRule="auto"/>
        <w:ind w:left="1134"/>
        <w:jc w:val="both"/>
        <w:rPr>
          <w:rFonts w:asciiTheme="majorHAnsi" w:hAnsiTheme="majorHAnsi"/>
          <w:szCs w:val="22"/>
        </w:rPr>
      </w:pPr>
      <w:r w:rsidRPr="00A90731">
        <w:rPr>
          <w:rFonts w:asciiTheme="majorHAnsi" w:hAnsiTheme="majorHAnsi"/>
          <w:szCs w:val="22"/>
        </w:rPr>
        <w:t>The Construction (Design and Management) Regulations were revised in 2015 and YOU the Client have responsibilities to ensure ANY construction work and repairs are undertaken safely and without damaging worker’s and other people’s health.  The HSE have produced a good guide INDG411 detailing your legal duties but to summarise, as a Client you need to do the following:</w:t>
      </w:r>
    </w:p>
    <w:p w14:paraId="3203D543" w14:textId="77777777" w:rsidR="006C224D" w:rsidRPr="00A90731" w:rsidRDefault="006C224D" w:rsidP="00A90731">
      <w:pPr>
        <w:spacing w:line="240" w:lineRule="auto"/>
        <w:ind w:left="1134"/>
        <w:jc w:val="both"/>
        <w:rPr>
          <w:rFonts w:asciiTheme="majorHAnsi" w:hAnsiTheme="majorHAnsi"/>
          <w:szCs w:val="22"/>
        </w:rPr>
      </w:pPr>
    </w:p>
    <w:p w14:paraId="58194002" w14:textId="77777777" w:rsidR="006C224D" w:rsidRPr="00A90731" w:rsidRDefault="006C224D" w:rsidP="00A90731">
      <w:pPr>
        <w:numPr>
          <w:ilvl w:val="0"/>
          <w:numId w:val="33"/>
        </w:numPr>
        <w:spacing w:line="240" w:lineRule="auto"/>
        <w:jc w:val="both"/>
        <w:rPr>
          <w:rFonts w:asciiTheme="majorHAnsi" w:hAnsiTheme="majorHAnsi"/>
          <w:szCs w:val="22"/>
        </w:rPr>
      </w:pPr>
      <w:r w:rsidRPr="00A90731">
        <w:rPr>
          <w:rFonts w:asciiTheme="majorHAnsi" w:hAnsiTheme="majorHAnsi"/>
          <w:szCs w:val="22"/>
        </w:rPr>
        <w:t>Appoint the right people at the right time;</w:t>
      </w:r>
    </w:p>
    <w:p w14:paraId="5BB9704E" w14:textId="77777777" w:rsidR="006C224D" w:rsidRPr="00A90731" w:rsidRDefault="006C224D" w:rsidP="00A90731">
      <w:pPr>
        <w:numPr>
          <w:ilvl w:val="0"/>
          <w:numId w:val="33"/>
        </w:numPr>
        <w:spacing w:line="240" w:lineRule="auto"/>
        <w:jc w:val="both"/>
        <w:rPr>
          <w:rFonts w:asciiTheme="majorHAnsi" w:hAnsiTheme="majorHAnsi"/>
          <w:szCs w:val="22"/>
        </w:rPr>
      </w:pPr>
      <w:r w:rsidRPr="00A90731">
        <w:rPr>
          <w:rFonts w:asciiTheme="majorHAnsi" w:hAnsiTheme="majorHAnsi"/>
          <w:szCs w:val="22"/>
        </w:rPr>
        <w:t>Ensure there are arrangements in place for managing and organising the project;</w:t>
      </w:r>
    </w:p>
    <w:p w14:paraId="74164988" w14:textId="77777777" w:rsidR="006C224D" w:rsidRPr="00A90731" w:rsidRDefault="006C224D" w:rsidP="00A90731">
      <w:pPr>
        <w:numPr>
          <w:ilvl w:val="0"/>
          <w:numId w:val="33"/>
        </w:numPr>
        <w:spacing w:line="240" w:lineRule="auto"/>
        <w:jc w:val="both"/>
        <w:rPr>
          <w:rFonts w:asciiTheme="majorHAnsi" w:hAnsiTheme="majorHAnsi"/>
          <w:szCs w:val="22"/>
        </w:rPr>
      </w:pPr>
      <w:r w:rsidRPr="00A90731">
        <w:rPr>
          <w:rFonts w:asciiTheme="majorHAnsi" w:hAnsiTheme="majorHAnsi"/>
          <w:szCs w:val="22"/>
        </w:rPr>
        <w:t>Allow adequate time;</w:t>
      </w:r>
    </w:p>
    <w:p w14:paraId="160FE783" w14:textId="77777777" w:rsidR="006C224D" w:rsidRPr="00A90731" w:rsidRDefault="006C224D" w:rsidP="00A90731">
      <w:pPr>
        <w:numPr>
          <w:ilvl w:val="0"/>
          <w:numId w:val="33"/>
        </w:numPr>
        <w:spacing w:line="240" w:lineRule="auto"/>
        <w:jc w:val="both"/>
        <w:rPr>
          <w:rFonts w:asciiTheme="majorHAnsi" w:hAnsiTheme="majorHAnsi"/>
          <w:szCs w:val="22"/>
        </w:rPr>
      </w:pPr>
      <w:r w:rsidRPr="00A90731">
        <w:rPr>
          <w:rFonts w:asciiTheme="majorHAnsi" w:hAnsiTheme="majorHAnsi"/>
          <w:szCs w:val="22"/>
        </w:rPr>
        <w:t>Provide information to your designer and contractor;</w:t>
      </w:r>
    </w:p>
    <w:p w14:paraId="7B313EDD" w14:textId="77777777" w:rsidR="006C224D" w:rsidRPr="00A90731" w:rsidRDefault="006C224D" w:rsidP="00A90731">
      <w:pPr>
        <w:numPr>
          <w:ilvl w:val="0"/>
          <w:numId w:val="33"/>
        </w:numPr>
        <w:spacing w:line="240" w:lineRule="auto"/>
        <w:jc w:val="both"/>
        <w:rPr>
          <w:rFonts w:asciiTheme="majorHAnsi" w:hAnsiTheme="majorHAnsi"/>
          <w:szCs w:val="22"/>
        </w:rPr>
      </w:pPr>
      <w:r w:rsidRPr="00A90731">
        <w:rPr>
          <w:rFonts w:asciiTheme="majorHAnsi" w:hAnsiTheme="majorHAnsi"/>
          <w:szCs w:val="22"/>
        </w:rPr>
        <w:t>Communicate with your designer and contractor;</w:t>
      </w:r>
    </w:p>
    <w:p w14:paraId="2B459FEB" w14:textId="77777777" w:rsidR="006C224D" w:rsidRPr="00A90731" w:rsidRDefault="006C224D" w:rsidP="00A90731">
      <w:pPr>
        <w:numPr>
          <w:ilvl w:val="0"/>
          <w:numId w:val="33"/>
        </w:numPr>
        <w:spacing w:line="240" w:lineRule="auto"/>
        <w:jc w:val="both"/>
        <w:rPr>
          <w:rFonts w:asciiTheme="majorHAnsi" w:hAnsiTheme="majorHAnsi"/>
          <w:szCs w:val="22"/>
        </w:rPr>
      </w:pPr>
      <w:r w:rsidRPr="00A90731">
        <w:rPr>
          <w:rFonts w:asciiTheme="majorHAnsi" w:hAnsiTheme="majorHAnsi"/>
          <w:szCs w:val="22"/>
        </w:rPr>
        <w:t>Ensure adequate welfare facilities are on site;</w:t>
      </w:r>
    </w:p>
    <w:p w14:paraId="2914C91F" w14:textId="77777777" w:rsidR="006C224D" w:rsidRPr="00A90731" w:rsidRDefault="006C224D" w:rsidP="00A90731">
      <w:pPr>
        <w:numPr>
          <w:ilvl w:val="0"/>
          <w:numId w:val="33"/>
        </w:numPr>
        <w:spacing w:line="240" w:lineRule="auto"/>
        <w:jc w:val="both"/>
        <w:rPr>
          <w:rFonts w:asciiTheme="majorHAnsi" w:hAnsiTheme="majorHAnsi"/>
          <w:szCs w:val="22"/>
        </w:rPr>
      </w:pPr>
      <w:r w:rsidRPr="00A90731">
        <w:rPr>
          <w:rFonts w:asciiTheme="majorHAnsi" w:hAnsiTheme="majorHAnsi"/>
          <w:szCs w:val="22"/>
        </w:rPr>
        <w:t>Ensure a construction phase plan is in place</w:t>
      </w:r>
    </w:p>
    <w:p w14:paraId="1D74806F" w14:textId="77777777" w:rsidR="006C224D" w:rsidRPr="00A90731" w:rsidRDefault="006C224D" w:rsidP="00A90731">
      <w:pPr>
        <w:numPr>
          <w:ilvl w:val="0"/>
          <w:numId w:val="33"/>
        </w:numPr>
        <w:spacing w:line="240" w:lineRule="auto"/>
        <w:jc w:val="both"/>
        <w:rPr>
          <w:rFonts w:asciiTheme="majorHAnsi" w:hAnsiTheme="majorHAnsi"/>
          <w:szCs w:val="22"/>
        </w:rPr>
      </w:pPr>
      <w:r w:rsidRPr="00A90731">
        <w:rPr>
          <w:rFonts w:asciiTheme="majorHAnsi" w:hAnsiTheme="majorHAnsi"/>
          <w:szCs w:val="22"/>
        </w:rPr>
        <w:t>Keep the health and safety file, update it and make it available to anyone who needs to alter or maintain the building;</w:t>
      </w:r>
    </w:p>
    <w:p w14:paraId="196FD175" w14:textId="77777777" w:rsidR="006C224D" w:rsidRPr="00A90731" w:rsidRDefault="006C224D" w:rsidP="00A90731">
      <w:pPr>
        <w:numPr>
          <w:ilvl w:val="0"/>
          <w:numId w:val="33"/>
        </w:numPr>
        <w:spacing w:line="240" w:lineRule="auto"/>
        <w:jc w:val="both"/>
        <w:rPr>
          <w:rFonts w:asciiTheme="majorHAnsi" w:hAnsiTheme="majorHAnsi"/>
          <w:szCs w:val="22"/>
        </w:rPr>
      </w:pPr>
      <w:r w:rsidRPr="00A90731">
        <w:rPr>
          <w:rFonts w:asciiTheme="majorHAnsi" w:hAnsiTheme="majorHAnsi"/>
          <w:szCs w:val="22"/>
        </w:rPr>
        <w:t>Protect members of the public, including your employees;</w:t>
      </w:r>
    </w:p>
    <w:p w14:paraId="71C332A5" w14:textId="246FCE9A" w:rsidR="006C224D" w:rsidRDefault="006C224D" w:rsidP="00A90731">
      <w:pPr>
        <w:numPr>
          <w:ilvl w:val="0"/>
          <w:numId w:val="33"/>
        </w:numPr>
        <w:spacing w:line="240" w:lineRule="auto"/>
        <w:jc w:val="both"/>
        <w:rPr>
          <w:rFonts w:asciiTheme="majorHAnsi" w:hAnsiTheme="majorHAnsi"/>
          <w:szCs w:val="22"/>
        </w:rPr>
      </w:pPr>
      <w:r w:rsidRPr="00A90731">
        <w:rPr>
          <w:rFonts w:asciiTheme="majorHAnsi" w:hAnsiTheme="majorHAnsi"/>
          <w:szCs w:val="22"/>
        </w:rPr>
        <w:t>Ensure workplaces are designed correctly.</w:t>
      </w:r>
    </w:p>
    <w:p w14:paraId="687AC62C" w14:textId="77777777" w:rsidR="006C224D" w:rsidRDefault="006C224D" w:rsidP="009D1047">
      <w:pPr>
        <w:pStyle w:val="Heading2"/>
      </w:pPr>
      <w:bookmarkStart w:id="83" w:name="_Toc506887042"/>
      <w:r>
        <w:lastRenderedPageBreak/>
        <w:t xml:space="preserve">The Electricity </w:t>
      </w:r>
      <w:proofErr w:type="gramStart"/>
      <w:r>
        <w:t>At</w:t>
      </w:r>
      <w:proofErr w:type="gramEnd"/>
      <w:r>
        <w:t xml:space="preserve"> Work Regulations</w:t>
      </w:r>
      <w:bookmarkEnd w:id="78"/>
      <w:bookmarkEnd w:id="79"/>
      <w:bookmarkEnd w:id="80"/>
      <w:bookmarkEnd w:id="81"/>
      <w:bookmarkEnd w:id="83"/>
    </w:p>
    <w:p w14:paraId="491164EB" w14:textId="77777777" w:rsidR="006C224D" w:rsidRDefault="006C224D" w:rsidP="00A90731">
      <w:pPr>
        <w:spacing w:line="240" w:lineRule="auto"/>
        <w:ind w:left="1134"/>
        <w:jc w:val="both"/>
        <w:rPr>
          <w:rFonts w:asciiTheme="majorHAnsi" w:hAnsiTheme="majorHAnsi"/>
          <w:szCs w:val="22"/>
        </w:rPr>
      </w:pPr>
      <w:r w:rsidRPr="00A90731">
        <w:rPr>
          <w:rFonts w:asciiTheme="majorHAnsi" w:hAnsiTheme="majorHAnsi"/>
          <w:szCs w:val="22"/>
        </w:rPr>
        <w:t xml:space="preserve">The owner of the site and the user of the manual, being authorised by the owner, must be fully conversant with the Statutory Regulations laid out in the Electricity at Work Regulations, 1989, which forms part of the Health and Safety at Work Act 1974.  </w:t>
      </w:r>
    </w:p>
    <w:p w14:paraId="35967C64" w14:textId="77777777" w:rsidR="00C95419" w:rsidRPr="00A90731" w:rsidRDefault="00C95419" w:rsidP="00A90731">
      <w:pPr>
        <w:spacing w:line="240" w:lineRule="auto"/>
        <w:ind w:left="1134"/>
        <w:jc w:val="both"/>
        <w:rPr>
          <w:rFonts w:asciiTheme="majorHAnsi" w:hAnsiTheme="majorHAnsi"/>
          <w:szCs w:val="22"/>
        </w:rPr>
      </w:pPr>
    </w:p>
    <w:p w14:paraId="3B596A88" w14:textId="77777777" w:rsidR="006C224D" w:rsidRDefault="006C224D" w:rsidP="009D1047">
      <w:pPr>
        <w:pStyle w:val="Heading2"/>
      </w:pPr>
      <w:bookmarkStart w:id="84" w:name="_Toc276651232"/>
      <w:bookmarkStart w:id="85" w:name="_Toc506887043"/>
      <w:r>
        <w:t>COSHH</w:t>
      </w:r>
      <w:bookmarkEnd w:id="84"/>
      <w:bookmarkEnd w:id="85"/>
    </w:p>
    <w:p w14:paraId="7058B11B" w14:textId="77777777" w:rsidR="006C224D" w:rsidRPr="00A90731" w:rsidRDefault="006C224D" w:rsidP="00A90731">
      <w:pPr>
        <w:spacing w:line="240" w:lineRule="auto"/>
        <w:ind w:left="1134"/>
        <w:jc w:val="both"/>
        <w:rPr>
          <w:rFonts w:asciiTheme="majorHAnsi" w:hAnsiTheme="majorHAnsi"/>
          <w:szCs w:val="22"/>
        </w:rPr>
      </w:pPr>
      <w:r w:rsidRPr="00A90731">
        <w:rPr>
          <w:rFonts w:asciiTheme="majorHAnsi" w:hAnsiTheme="majorHAnsi"/>
          <w:szCs w:val="22"/>
        </w:rPr>
        <w:t>The Control of Substances Hazardous to Health (COSHH) Regulations 1994 place duties on employers to protect employees and other persons who may be exposed to substances hazardous to health, for example: to solids, liquids or gases that may be toxic, harmful, corrosive or irritant. Safety standards, for example, exposure limits of hazardous substances in air, are separately prescribed by the HSE.</w:t>
      </w:r>
    </w:p>
    <w:p w14:paraId="158F4083" w14:textId="77777777" w:rsidR="006C224D" w:rsidRPr="00A90731" w:rsidRDefault="006C224D" w:rsidP="00A90731">
      <w:pPr>
        <w:spacing w:line="240" w:lineRule="auto"/>
        <w:ind w:left="1134"/>
        <w:jc w:val="both"/>
        <w:rPr>
          <w:rFonts w:asciiTheme="majorHAnsi" w:hAnsiTheme="majorHAnsi"/>
          <w:szCs w:val="22"/>
        </w:rPr>
      </w:pPr>
    </w:p>
    <w:p w14:paraId="33AAA40D" w14:textId="77777777" w:rsidR="006C224D" w:rsidRPr="00A90731" w:rsidRDefault="006C224D" w:rsidP="00A90731">
      <w:pPr>
        <w:spacing w:line="240" w:lineRule="auto"/>
        <w:ind w:left="1134"/>
        <w:jc w:val="both"/>
        <w:rPr>
          <w:rFonts w:asciiTheme="majorHAnsi" w:hAnsiTheme="majorHAnsi"/>
          <w:szCs w:val="22"/>
        </w:rPr>
      </w:pPr>
      <w:r w:rsidRPr="00A90731">
        <w:rPr>
          <w:rFonts w:asciiTheme="majorHAnsi" w:hAnsiTheme="majorHAnsi"/>
          <w:szCs w:val="22"/>
        </w:rPr>
        <w:t>Reference must be made to the Product or Supplier data sheets prior to handling any substances involved with operating or maintenance works.  Any recommendations arising from the data sheets should be implemented and followed.</w:t>
      </w:r>
    </w:p>
    <w:p w14:paraId="346464FC" w14:textId="77777777" w:rsidR="009041B9" w:rsidRPr="00A90731" w:rsidRDefault="009041B9" w:rsidP="00A90731">
      <w:pPr>
        <w:spacing w:line="240" w:lineRule="auto"/>
        <w:ind w:left="1134"/>
        <w:jc w:val="both"/>
        <w:rPr>
          <w:rFonts w:asciiTheme="majorHAnsi" w:hAnsiTheme="majorHAnsi"/>
          <w:szCs w:val="22"/>
        </w:rPr>
      </w:pPr>
    </w:p>
    <w:p w14:paraId="0A82DE5C" w14:textId="504BF470" w:rsidR="009041B9" w:rsidRDefault="009041B9" w:rsidP="00A90731">
      <w:pPr>
        <w:spacing w:line="240" w:lineRule="auto"/>
        <w:ind w:left="1134"/>
        <w:jc w:val="both"/>
        <w:rPr>
          <w:rFonts w:asciiTheme="majorHAnsi" w:hAnsiTheme="majorHAnsi"/>
          <w:szCs w:val="22"/>
        </w:rPr>
      </w:pPr>
      <w:r w:rsidRPr="00A90731">
        <w:rPr>
          <w:rFonts w:asciiTheme="majorHAnsi" w:hAnsiTheme="majorHAnsi"/>
          <w:szCs w:val="22"/>
        </w:rPr>
        <w:t xml:space="preserve">No substances considered harmful to health were used during the installation of the </w:t>
      </w:r>
      <w:r w:rsidR="00361386">
        <w:rPr>
          <w:rFonts w:asciiTheme="majorHAnsi" w:hAnsiTheme="majorHAnsi"/>
          <w:szCs w:val="22"/>
        </w:rPr>
        <w:t>mechanical</w:t>
      </w:r>
      <w:r w:rsidRPr="00A90731">
        <w:rPr>
          <w:rFonts w:asciiTheme="majorHAnsi" w:hAnsiTheme="majorHAnsi"/>
          <w:szCs w:val="22"/>
        </w:rPr>
        <w:t xml:space="preserve"> services although it should be noted that both the Fire Alarm Panel and Emergency Light Fittings contain emergency back-up battery packs that will eventually deteriorate and require replacement.  At the time of replacement the batteries will need to be disposed of in accordance with local regulations.</w:t>
      </w:r>
    </w:p>
    <w:p w14:paraId="62117379" w14:textId="77777777" w:rsidR="00C95419" w:rsidRPr="00A90731" w:rsidRDefault="00C95419" w:rsidP="00A90731">
      <w:pPr>
        <w:spacing w:line="240" w:lineRule="auto"/>
        <w:ind w:left="1134"/>
        <w:jc w:val="both"/>
        <w:rPr>
          <w:rFonts w:asciiTheme="majorHAnsi" w:hAnsiTheme="majorHAnsi"/>
          <w:szCs w:val="22"/>
        </w:rPr>
      </w:pPr>
    </w:p>
    <w:p w14:paraId="5999157C" w14:textId="77777777" w:rsidR="006C224D" w:rsidRDefault="006C224D" w:rsidP="009D1047">
      <w:pPr>
        <w:pStyle w:val="Heading2"/>
      </w:pPr>
      <w:bookmarkStart w:id="86" w:name="_Toc276651233"/>
      <w:bookmarkStart w:id="87" w:name="_Toc506887044"/>
      <w:r>
        <w:t>Risk Assessments</w:t>
      </w:r>
      <w:bookmarkEnd w:id="86"/>
      <w:bookmarkEnd w:id="87"/>
    </w:p>
    <w:p w14:paraId="60DA1A60" w14:textId="77777777" w:rsidR="006C224D" w:rsidRPr="00A90731" w:rsidRDefault="006C224D" w:rsidP="00A90731">
      <w:pPr>
        <w:spacing w:line="240" w:lineRule="auto"/>
        <w:ind w:left="1134"/>
        <w:jc w:val="both"/>
        <w:rPr>
          <w:rFonts w:asciiTheme="majorHAnsi" w:hAnsiTheme="majorHAnsi"/>
          <w:szCs w:val="22"/>
        </w:rPr>
      </w:pPr>
      <w:r w:rsidRPr="00A90731">
        <w:rPr>
          <w:rFonts w:asciiTheme="majorHAnsi" w:hAnsiTheme="majorHAnsi"/>
          <w:szCs w:val="22"/>
        </w:rPr>
        <w:t>Suitable site-specific risk assessments should be carried out prior to commencing any maintenance works. The assessment must take into account potential hazards to employees and members of the public arising from the works to be carried out.</w:t>
      </w:r>
    </w:p>
    <w:p w14:paraId="2A32B708" w14:textId="77777777" w:rsidR="006C224D" w:rsidRPr="00A90731" w:rsidRDefault="006C224D" w:rsidP="00A90731">
      <w:pPr>
        <w:spacing w:line="240" w:lineRule="auto"/>
        <w:ind w:left="1134"/>
        <w:jc w:val="both"/>
        <w:rPr>
          <w:rFonts w:asciiTheme="majorHAnsi" w:hAnsiTheme="majorHAnsi"/>
          <w:szCs w:val="22"/>
        </w:rPr>
      </w:pPr>
    </w:p>
    <w:p w14:paraId="76A485CB" w14:textId="77777777" w:rsidR="006C224D" w:rsidRDefault="006C224D" w:rsidP="00A90731">
      <w:pPr>
        <w:spacing w:line="240" w:lineRule="auto"/>
        <w:ind w:left="1134"/>
        <w:jc w:val="both"/>
        <w:rPr>
          <w:rFonts w:asciiTheme="majorHAnsi" w:hAnsiTheme="majorHAnsi"/>
          <w:szCs w:val="22"/>
        </w:rPr>
      </w:pPr>
      <w:r w:rsidRPr="00A90731">
        <w:rPr>
          <w:rFonts w:asciiTheme="majorHAnsi" w:hAnsiTheme="majorHAnsi"/>
          <w:szCs w:val="22"/>
        </w:rPr>
        <w:t>Risk Assessments are usually carried out by a competent/skilled person and follows a systematic approach detailed in a Risk Assessment document. This document provides details including evaluation of the potential risks and hazards together with the measures taken to minimise or eliminate them.</w:t>
      </w:r>
    </w:p>
    <w:p w14:paraId="5287D24E" w14:textId="77777777" w:rsidR="00C95419" w:rsidRPr="00A90731" w:rsidRDefault="00C95419" w:rsidP="00A90731">
      <w:pPr>
        <w:spacing w:line="240" w:lineRule="auto"/>
        <w:ind w:left="1134"/>
        <w:jc w:val="both"/>
        <w:rPr>
          <w:rFonts w:asciiTheme="majorHAnsi" w:hAnsiTheme="majorHAnsi"/>
          <w:szCs w:val="22"/>
        </w:rPr>
      </w:pPr>
    </w:p>
    <w:p w14:paraId="20ADBF6C" w14:textId="77777777" w:rsidR="006C224D" w:rsidRDefault="006C224D" w:rsidP="009D1047">
      <w:pPr>
        <w:pStyle w:val="Heading2"/>
      </w:pPr>
      <w:bookmarkStart w:id="88" w:name="_Toc535643504"/>
      <w:bookmarkStart w:id="89" w:name="_Toc6283205"/>
      <w:bookmarkStart w:id="90" w:name="_Toc276651234"/>
      <w:bookmarkStart w:id="91" w:name="_Toc506887045"/>
      <w:r>
        <w:t xml:space="preserve">Working </w:t>
      </w:r>
      <w:proofErr w:type="gramStart"/>
      <w:r>
        <w:t>At</w:t>
      </w:r>
      <w:proofErr w:type="gramEnd"/>
      <w:r>
        <w:t xml:space="preserve"> Height</w:t>
      </w:r>
      <w:bookmarkEnd w:id="88"/>
      <w:bookmarkEnd w:id="89"/>
      <w:bookmarkEnd w:id="90"/>
      <w:bookmarkEnd w:id="91"/>
    </w:p>
    <w:p w14:paraId="4BDC438F" w14:textId="77777777" w:rsidR="00C95419" w:rsidRDefault="006C224D" w:rsidP="00A90731">
      <w:pPr>
        <w:spacing w:line="240" w:lineRule="auto"/>
        <w:ind w:left="1134"/>
        <w:jc w:val="both"/>
        <w:rPr>
          <w:rFonts w:asciiTheme="majorHAnsi" w:hAnsiTheme="majorHAnsi"/>
          <w:szCs w:val="22"/>
        </w:rPr>
      </w:pPr>
      <w:r w:rsidRPr="00A90731">
        <w:rPr>
          <w:rFonts w:asciiTheme="majorHAnsi" w:hAnsiTheme="majorHAnsi"/>
          <w:szCs w:val="22"/>
        </w:rPr>
        <w:t xml:space="preserve">The owner of the site and the user of the manual, being authorised by the owner, must be fully conversant with the Working at Height Regulations which require employers, the self-employed, and any person who controls the work to do all that is reasonably practicable to prevent anyone falling.  </w:t>
      </w:r>
    </w:p>
    <w:p w14:paraId="35713580" w14:textId="77777777" w:rsidR="00C95419" w:rsidRDefault="00C95419" w:rsidP="00A90731">
      <w:pPr>
        <w:spacing w:line="240" w:lineRule="auto"/>
        <w:ind w:left="1134"/>
        <w:jc w:val="both"/>
        <w:rPr>
          <w:rFonts w:asciiTheme="majorHAnsi" w:hAnsiTheme="majorHAnsi"/>
          <w:szCs w:val="22"/>
        </w:rPr>
      </w:pPr>
    </w:p>
    <w:p w14:paraId="449563AE" w14:textId="5C1890A0" w:rsidR="006C224D" w:rsidRPr="00A90731" w:rsidRDefault="006C224D" w:rsidP="00A90731">
      <w:pPr>
        <w:spacing w:line="240" w:lineRule="auto"/>
        <w:ind w:left="1134"/>
        <w:jc w:val="both"/>
        <w:rPr>
          <w:rFonts w:asciiTheme="majorHAnsi" w:hAnsiTheme="majorHAnsi"/>
          <w:szCs w:val="22"/>
        </w:rPr>
      </w:pPr>
      <w:r w:rsidRPr="00A90731">
        <w:rPr>
          <w:rFonts w:asciiTheme="majorHAnsi" w:hAnsiTheme="majorHAnsi"/>
          <w:szCs w:val="22"/>
        </w:rPr>
        <w:t>HSE guidance defines a place is "at height" if a person could be injured falling from it, even if it is at or below ground level.  The Regulations require duty holders to ensure:</w:t>
      </w:r>
    </w:p>
    <w:p w14:paraId="321DF50F" w14:textId="77777777" w:rsidR="006C224D" w:rsidRPr="00A90731" w:rsidRDefault="006C224D" w:rsidP="00A90731">
      <w:pPr>
        <w:spacing w:line="240" w:lineRule="auto"/>
        <w:ind w:left="1134"/>
        <w:jc w:val="both"/>
        <w:rPr>
          <w:rFonts w:asciiTheme="majorHAnsi" w:hAnsiTheme="majorHAnsi"/>
          <w:szCs w:val="22"/>
        </w:rPr>
      </w:pPr>
    </w:p>
    <w:p w14:paraId="424F1B0A" w14:textId="77777777" w:rsidR="006C224D" w:rsidRPr="00A90731" w:rsidRDefault="006C224D" w:rsidP="00A90731">
      <w:pPr>
        <w:pStyle w:val="ListParagraph"/>
        <w:numPr>
          <w:ilvl w:val="0"/>
          <w:numId w:val="42"/>
        </w:numPr>
        <w:spacing w:line="240" w:lineRule="auto"/>
        <w:rPr>
          <w:rFonts w:asciiTheme="majorHAnsi" w:hAnsiTheme="majorHAnsi"/>
        </w:rPr>
      </w:pPr>
      <w:r w:rsidRPr="00A90731">
        <w:rPr>
          <w:rFonts w:asciiTheme="majorHAnsi" w:hAnsiTheme="majorHAnsi"/>
        </w:rPr>
        <w:lastRenderedPageBreak/>
        <w:t>all work at height is properly planned</w:t>
      </w:r>
    </w:p>
    <w:p w14:paraId="6FCD1942" w14:textId="77777777" w:rsidR="006C224D" w:rsidRPr="00A90731" w:rsidRDefault="006C224D" w:rsidP="00A90731">
      <w:pPr>
        <w:pStyle w:val="ListParagraph"/>
        <w:numPr>
          <w:ilvl w:val="0"/>
          <w:numId w:val="42"/>
        </w:numPr>
        <w:spacing w:line="240" w:lineRule="auto"/>
        <w:rPr>
          <w:rFonts w:asciiTheme="majorHAnsi" w:hAnsiTheme="majorHAnsi"/>
        </w:rPr>
      </w:pPr>
      <w:r w:rsidRPr="00A90731">
        <w:rPr>
          <w:rFonts w:asciiTheme="majorHAnsi" w:hAnsiTheme="majorHAnsi"/>
        </w:rPr>
        <w:t>all work at height takes account of weather conditions that could endanger safety</w:t>
      </w:r>
    </w:p>
    <w:p w14:paraId="2A4EF5E2" w14:textId="77777777" w:rsidR="006C224D" w:rsidRPr="00A90731" w:rsidRDefault="006C224D" w:rsidP="00A90731">
      <w:pPr>
        <w:pStyle w:val="ListParagraph"/>
        <w:numPr>
          <w:ilvl w:val="0"/>
          <w:numId w:val="42"/>
        </w:numPr>
        <w:spacing w:line="240" w:lineRule="auto"/>
        <w:rPr>
          <w:rFonts w:asciiTheme="majorHAnsi" w:hAnsiTheme="majorHAnsi"/>
        </w:rPr>
      </w:pPr>
      <w:r w:rsidRPr="00A90731">
        <w:rPr>
          <w:rFonts w:asciiTheme="majorHAnsi" w:hAnsiTheme="majorHAnsi"/>
        </w:rPr>
        <w:t>those involved in work at height are trained and competent</w:t>
      </w:r>
    </w:p>
    <w:p w14:paraId="323BB126" w14:textId="77777777" w:rsidR="006C224D" w:rsidRPr="00A90731" w:rsidRDefault="006C224D" w:rsidP="00A90731">
      <w:pPr>
        <w:pStyle w:val="ListParagraph"/>
        <w:numPr>
          <w:ilvl w:val="0"/>
          <w:numId w:val="42"/>
        </w:numPr>
        <w:spacing w:line="240" w:lineRule="auto"/>
        <w:rPr>
          <w:rFonts w:asciiTheme="majorHAnsi" w:hAnsiTheme="majorHAnsi"/>
        </w:rPr>
      </w:pPr>
      <w:r w:rsidRPr="00A90731">
        <w:rPr>
          <w:rFonts w:asciiTheme="majorHAnsi" w:hAnsiTheme="majorHAnsi"/>
        </w:rPr>
        <w:t>the place where work at height is done is safe</w:t>
      </w:r>
    </w:p>
    <w:p w14:paraId="3707D4AC" w14:textId="77777777" w:rsidR="006C224D" w:rsidRPr="00A90731" w:rsidRDefault="006C224D" w:rsidP="00A90731">
      <w:pPr>
        <w:pStyle w:val="ListParagraph"/>
        <w:numPr>
          <w:ilvl w:val="0"/>
          <w:numId w:val="42"/>
        </w:numPr>
        <w:spacing w:line="240" w:lineRule="auto"/>
        <w:rPr>
          <w:rFonts w:asciiTheme="majorHAnsi" w:hAnsiTheme="majorHAnsi"/>
        </w:rPr>
      </w:pPr>
      <w:r w:rsidRPr="00A90731">
        <w:rPr>
          <w:rFonts w:asciiTheme="majorHAnsi" w:hAnsiTheme="majorHAnsi"/>
        </w:rPr>
        <w:t>equipment for work at height is appropriately inspected</w:t>
      </w:r>
    </w:p>
    <w:p w14:paraId="4276AA78" w14:textId="77777777" w:rsidR="006C224D" w:rsidRPr="00A90731" w:rsidRDefault="006C224D" w:rsidP="00A90731">
      <w:pPr>
        <w:pStyle w:val="ListParagraph"/>
        <w:numPr>
          <w:ilvl w:val="0"/>
          <w:numId w:val="42"/>
        </w:numPr>
        <w:spacing w:line="240" w:lineRule="auto"/>
        <w:rPr>
          <w:rFonts w:asciiTheme="majorHAnsi" w:hAnsiTheme="majorHAnsi"/>
        </w:rPr>
      </w:pPr>
      <w:r w:rsidRPr="00A90731">
        <w:rPr>
          <w:rFonts w:asciiTheme="majorHAnsi" w:hAnsiTheme="majorHAnsi"/>
        </w:rPr>
        <w:t>the risks from fragile surfaces are properly controlled</w:t>
      </w:r>
    </w:p>
    <w:p w14:paraId="5D768B38" w14:textId="77777777" w:rsidR="006C224D" w:rsidRPr="00A90731" w:rsidRDefault="006C224D" w:rsidP="00A90731">
      <w:pPr>
        <w:pStyle w:val="ListParagraph"/>
        <w:numPr>
          <w:ilvl w:val="0"/>
          <w:numId w:val="42"/>
        </w:numPr>
        <w:spacing w:line="240" w:lineRule="auto"/>
        <w:rPr>
          <w:rFonts w:asciiTheme="majorHAnsi" w:hAnsiTheme="majorHAnsi"/>
        </w:rPr>
      </w:pPr>
      <w:r w:rsidRPr="00A90731">
        <w:rPr>
          <w:rFonts w:asciiTheme="majorHAnsi" w:hAnsiTheme="majorHAnsi"/>
        </w:rPr>
        <w:t>the risks from falling objects are properly controlled</w:t>
      </w:r>
    </w:p>
    <w:p w14:paraId="27C7C414" w14:textId="77777777" w:rsidR="006C224D" w:rsidRPr="00A90731" w:rsidRDefault="006C224D" w:rsidP="00A90731">
      <w:pPr>
        <w:pStyle w:val="ListParagraph"/>
        <w:numPr>
          <w:ilvl w:val="0"/>
          <w:numId w:val="42"/>
        </w:numPr>
        <w:spacing w:line="240" w:lineRule="auto"/>
        <w:rPr>
          <w:rFonts w:asciiTheme="majorHAnsi" w:hAnsiTheme="majorHAnsi"/>
        </w:rPr>
      </w:pPr>
      <w:r w:rsidRPr="00A90731">
        <w:rPr>
          <w:rFonts w:asciiTheme="majorHAnsi" w:hAnsiTheme="majorHAnsi"/>
        </w:rPr>
        <w:t>risk assessments are carried out and actions implemented</w:t>
      </w:r>
    </w:p>
    <w:p w14:paraId="35B9F9D9" w14:textId="77777777" w:rsidR="006C224D" w:rsidRPr="00A90731" w:rsidRDefault="006C224D" w:rsidP="00A90731">
      <w:pPr>
        <w:pStyle w:val="ListParagraph"/>
        <w:numPr>
          <w:ilvl w:val="0"/>
          <w:numId w:val="42"/>
        </w:numPr>
        <w:spacing w:line="240" w:lineRule="auto"/>
        <w:rPr>
          <w:rFonts w:asciiTheme="majorHAnsi" w:hAnsiTheme="majorHAnsi"/>
        </w:rPr>
      </w:pPr>
      <w:r w:rsidRPr="00A90731">
        <w:rPr>
          <w:rFonts w:asciiTheme="majorHAnsi" w:hAnsiTheme="majorHAnsi"/>
        </w:rPr>
        <w:t>suitable signs and barriers should be positioned to warn of overhead operations.</w:t>
      </w:r>
    </w:p>
    <w:p w14:paraId="3AB2D7B8" w14:textId="77777777" w:rsidR="006C224D" w:rsidRPr="00A90731" w:rsidRDefault="006C224D" w:rsidP="00A90731">
      <w:pPr>
        <w:pStyle w:val="ListParagraph"/>
        <w:numPr>
          <w:ilvl w:val="0"/>
          <w:numId w:val="42"/>
        </w:numPr>
        <w:spacing w:line="240" w:lineRule="auto"/>
        <w:rPr>
          <w:rFonts w:asciiTheme="majorHAnsi" w:hAnsiTheme="majorHAnsi" w:cs="Times New Roman"/>
        </w:rPr>
      </w:pPr>
      <w:r w:rsidRPr="00A90731">
        <w:rPr>
          <w:rFonts w:asciiTheme="majorHAnsi" w:hAnsiTheme="majorHAnsi"/>
        </w:rPr>
        <w:t>edge protection erected at place of work where falls of more than 2m could occur.</w:t>
      </w:r>
    </w:p>
    <w:p w14:paraId="7A0A782B" w14:textId="77777777" w:rsidR="006C224D" w:rsidRDefault="006C224D" w:rsidP="009D1047">
      <w:pPr>
        <w:pStyle w:val="Heading2"/>
      </w:pPr>
      <w:bookmarkStart w:id="92" w:name="_Toc259043486"/>
      <w:bookmarkStart w:id="93" w:name="_Toc263243173"/>
      <w:bookmarkStart w:id="94" w:name="_Toc264620561"/>
      <w:bookmarkStart w:id="95" w:name="_Toc269814120"/>
      <w:bookmarkStart w:id="96" w:name="_Toc282703436"/>
      <w:bookmarkStart w:id="97" w:name="_Toc286132104"/>
      <w:bookmarkStart w:id="98" w:name="_Toc276651235"/>
      <w:bookmarkStart w:id="99" w:name="_Toc506887046"/>
      <w:r w:rsidRPr="002058B9">
        <w:t>Regulatory</w:t>
      </w:r>
      <w:r w:rsidRPr="007A0C80">
        <w:t xml:space="preserve"> Reform (Fire Safety) Order 2005</w:t>
      </w:r>
      <w:bookmarkEnd w:id="92"/>
      <w:bookmarkEnd w:id="93"/>
      <w:bookmarkEnd w:id="94"/>
      <w:bookmarkEnd w:id="95"/>
      <w:bookmarkEnd w:id="96"/>
      <w:bookmarkEnd w:id="97"/>
      <w:bookmarkEnd w:id="98"/>
      <w:bookmarkEnd w:id="99"/>
    </w:p>
    <w:p w14:paraId="7EB11103" w14:textId="77777777" w:rsidR="006C224D" w:rsidRPr="00A90731" w:rsidRDefault="006C224D" w:rsidP="00A90731">
      <w:pPr>
        <w:spacing w:line="240" w:lineRule="auto"/>
        <w:ind w:left="1134"/>
        <w:jc w:val="both"/>
        <w:rPr>
          <w:rFonts w:asciiTheme="majorHAnsi" w:hAnsiTheme="majorHAnsi"/>
          <w:szCs w:val="22"/>
        </w:rPr>
      </w:pPr>
      <w:r w:rsidRPr="00A90731">
        <w:rPr>
          <w:rFonts w:asciiTheme="majorHAnsi" w:hAnsiTheme="majorHAnsi"/>
          <w:szCs w:val="22"/>
        </w:rPr>
        <w:t xml:space="preserve">The Regulatory Reform (Fire Safety) Order 2005 replaces the existing fire legislation such as the Fire Precautions Act 1971, the amended 1997 Fire Precautions (Workplace) Regulations, and applies to all premises except private dwellings. The local fire and rescue authority will enforce the Fire Safety Order in most premises. </w:t>
      </w:r>
    </w:p>
    <w:p w14:paraId="69E6A8FB" w14:textId="77777777" w:rsidR="006C224D" w:rsidRPr="00A90731" w:rsidRDefault="006C224D" w:rsidP="00A90731">
      <w:pPr>
        <w:spacing w:line="240" w:lineRule="auto"/>
        <w:ind w:left="1134"/>
        <w:jc w:val="both"/>
        <w:rPr>
          <w:rFonts w:asciiTheme="majorHAnsi" w:hAnsiTheme="majorHAnsi"/>
          <w:szCs w:val="22"/>
        </w:rPr>
      </w:pPr>
    </w:p>
    <w:p w14:paraId="50ED9FFE" w14:textId="77777777" w:rsidR="006C224D" w:rsidRPr="00A90731" w:rsidRDefault="006C224D" w:rsidP="00A90731">
      <w:pPr>
        <w:spacing w:line="240" w:lineRule="auto"/>
        <w:ind w:left="1134"/>
        <w:jc w:val="both"/>
        <w:rPr>
          <w:rFonts w:asciiTheme="majorHAnsi" w:hAnsiTheme="majorHAnsi"/>
          <w:szCs w:val="22"/>
        </w:rPr>
      </w:pPr>
      <w:r w:rsidRPr="00A90731">
        <w:rPr>
          <w:rFonts w:asciiTheme="majorHAnsi" w:hAnsiTheme="majorHAnsi"/>
          <w:szCs w:val="22"/>
        </w:rPr>
        <w:t xml:space="preserve">Fire certificates are no longer valid and are now based on Fire Risk Assessments being carried out, precautions being implemented and regularly reviewed, particularly when alterations or changes are made, to reduce or eliminate the risk. </w:t>
      </w:r>
    </w:p>
    <w:p w14:paraId="471FA1F3" w14:textId="77777777" w:rsidR="006C224D" w:rsidRPr="00A90731" w:rsidRDefault="006C224D" w:rsidP="00A90731">
      <w:pPr>
        <w:spacing w:line="240" w:lineRule="auto"/>
        <w:ind w:left="1134"/>
        <w:jc w:val="both"/>
        <w:rPr>
          <w:rFonts w:asciiTheme="majorHAnsi" w:hAnsiTheme="majorHAnsi"/>
          <w:szCs w:val="22"/>
        </w:rPr>
      </w:pPr>
    </w:p>
    <w:p w14:paraId="2394B67B" w14:textId="77777777" w:rsidR="006C224D" w:rsidRPr="00A90731" w:rsidRDefault="006C224D" w:rsidP="00A90731">
      <w:pPr>
        <w:spacing w:line="240" w:lineRule="auto"/>
        <w:ind w:left="1134"/>
        <w:jc w:val="both"/>
        <w:rPr>
          <w:rFonts w:asciiTheme="majorHAnsi" w:hAnsiTheme="majorHAnsi" w:cs="Arial"/>
          <w:szCs w:val="22"/>
        </w:rPr>
      </w:pPr>
      <w:r w:rsidRPr="00A90731">
        <w:rPr>
          <w:rFonts w:asciiTheme="majorHAnsi" w:hAnsiTheme="majorHAnsi"/>
          <w:szCs w:val="22"/>
        </w:rPr>
        <w:t>Fire Risk Assessment must be carried out by the responsible person(s) for the premises or area they control and must take into account ALL persons including visitors and passers-by.</w:t>
      </w:r>
    </w:p>
    <w:p w14:paraId="1B293FF0" w14:textId="77777777" w:rsidR="006C224D" w:rsidRPr="00276A77" w:rsidRDefault="006C224D" w:rsidP="009D1047">
      <w:pPr>
        <w:pStyle w:val="Heading2"/>
      </w:pPr>
      <w:bookmarkStart w:id="100" w:name="_Toc276651236"/>
      <w:bookmarkStart w:id="101" w:name="_Toc506887047"/>
      <w:r w:rsidRPr="002058B9">
        <w:t>Responsible</w:t>
      </w:r>
      <w:r w:rsidRPr="00276A77">
        <w:t xml:space="preserve"> Persons</w:t>
      </w:r>
      <w:bookmarkEnd w:id="100"/>
      <w:bookmarkEnd w:id="101"/>
      <w:r w:rsidRPr="00276A77">
        <w:t xml:space="preserve"> </w:t>
      </w:r>
    </w:p>
    <w:p w14:paraId="188696F5" w14:textId="77777777" w:rsidR="006C224D" w:rsidRDefault="006C224D" w:rsidP="00A90731">
      <w:pPr>
        <w:spacing w:line="240" w:lineRule="auto"/>
        <w:ind w:left="1134"/>
        <w:jc w:val="both"/>
        <w:rPr>
          <w:rFonts w:asciiTheme="majorHAnsi" w:hAnsiTheme="majorHAnsi"/>
          <w:szCs w:val="22"/>
        </w:rPr>
      </w:pPr>
      <w:r w:rsidRPr="00A90731">
        <w:rPr>
          <w:rFonts w:asciiTheme="majorHAnsi" w:hAnsiTheme="majorHAnsi"/>
          <w:szCs w:val="22"/>
        </w:rPr>
        <w:t xml:space="preserve">The responsible person is deemed to be anyone who has control of premises or anyone who has a degree of control over certain areas, for example: </w:t>
      </w:r>
    </w:p>
    <w:p w14:paraId="531E2E24" w14:textId="77777777" w:rsidR="00C95419" w:rsidRPr="00A90731" w:rsidRDefault="00C95419" w:rsidP="00A90731">
      <w:pPr>
        <w:spacing w:line="240" w:lineRule="auto"/>
        <w:ind w:left="1134"/>
        <w:jc w:val="both"/>
        <w:rPr>
          <w:rFonts w:asciiTheme="majorHAnsi" w:hAnsiTheme="majorHAnsi"/>
          <w:szCs w:val="22"/>
        </w:rPr>
      </w:pPr>
    </w:p>
    <w:p w14:paraId="7E59F464" w14:textId="77777777" w:rsidR="006C224D" w:rsidRPr="00A90731" w:rsidRDefault="006C224D" w:rsidP="00C95419">
      <w:pPr>
        <w:numPr>
          <w:ilvl w:val="0"/>
          <w:numId w:val="28"/>
        </w:numPr>
        <w:spacing w:line="240" w:lineRule="auto"/>
        <w:ind w:left="1800"/>
        <w:jc w:val="both"/>
        <w:rPr>
          <w:rFonts w:asciiTheme="majorHAnsi" w:hAnsiTheme="majorHAnsi"/>
          <w:szCs w:val="22"/>
        </w:rPr>
      </w:pPr>
      <w:r w:rsidRPr="00A90731">
        <w:rPr>
          <w:rFonts w:asciiTheme="majorHAnsi" w:hAnsiTheme="majorHAnsi"/>
          <w:szCs w:val="22"/>
        </w:rPr>
        <w:t>The employer for those parts of premises staff may go to.</w:t>
      </w:r>
    </w:p>
    <w:p w14:paraId="5C0193CB" w14:textId="77777777" w:rsidR="006C224D" w:rsidRPr="00A90731" w:rsidRDefault="006C224D" w:rsidP="00C95419">
      <w:pPr>
        <w:numPr>
          <w:ilvl w:val="0"/>
          <w:numId w:val="28"/>
        </w:numPr>
        <w:spacing w:line="240" w:lineRule="auto"/>
        <w:ind w:left="1800"/>
        <w:jc w:val="both"/>
        <w:rPr>
          <w:rFonts w:asciiTheme="majorHAnsi" w:hAnsiTheme="majorHAnsi"/>
          <w:szCs w:val="22"/>
        </w:rPr>
      </w:pPr>
      <w:r w:rsidRPr="00A90731">
        <w:rPr>
          <w:rFonts w:asciiTheme="majorHAnsi" w:hAnsiTheme="majorHAnsi"/>
          <w:szCs w:val="22"/>
        </w:rPr>
        <w:t>The managing agent or owner for shared parts of premises or shared fire safety equipment such as fire-warning systems or sprinklers.</w:t>
      </w:r>
    </w:p>
    <w:p w14:paraId="438FA923" w14:textId="77777777" w:rsidR="006C224D" w:rsidRPr="00A90731" w:rsidRDefault="006C224D" w:rsidP="00C95419">
      <w:pPr>
        <w:numPr>
          <w:ilvl w:val="0"/>
          <w:numId w:val="28"/>
        </w:numPr>
        <w:spacing w:line="240" w:lineRule="auto"/>
        <w:ind w:left="1800"/>
        <w:jc w:val="both"/>
        <w:rPr>
          <w:rFonts w:asciiTheme="majorHAnsi" w:hAnsiTheme="majorHAnsi"/>
          <w:szCs w:val="22"/>
        </w:rPr>
      </w:pPr>
      <w:r w:rsidRPr="00A90731">
        <w:rPr>
          <w:rFonts w:asciiTheme="majorHAnsi" w:hAnsiTheme="majorHAnsi"/>
          <w:szCs w:val="22"/>
        </w:rPr>
        <w:t>The occupier, self-employed people or voluntary organisations if they have any control.</w:t>
      </w:r>
    </w:p>
    <w:p w14:paraId="79588E1C" w14:textId="77777777" w:rsidR="006C224D" w:rsidRDefault="006C224D" w:rsidP="00C95419">
      <w:pPr>
        <w:numPr>
          <w:ilvl w:val="0"/>
          <w:numId w:val="28"/>
        </w:numPr>
        <w:spacing w:line="240" w:lineRule="auto"/>
        <w:ind w:left="1800"/>
        <w:jc w:val="both"/>
        <w:rPr>
          <w:rFonts w:asciiTheme="majorHAnsi" w:hAnsiTheme="majorHAnsi"/>
          <w:szCs w:val="22"/>
        </w:rPr>
      </w:pPr>
      <w:r w:rsidRPr="00A90731">
        <w:rPr>
          <w:rFonts w:asciiTheme="majorHAnsi" w:hAnsiTheme="majorHAnsi"/>
          <w:szCs w:val="22"/>
        </w:rPr>
        <w:t>Any other person who has some control over a part of the premises.</w:t>
      </w:r>
    </w:p>
    <w:p w14:paraId="788FE8B1" w14:textId="77777777" w:rsidR="00C95419" w:rsidRPr="00A90731" w:rsidRDefault="00C95419" w:rsidP="00C95419">
      <w:pPr>
        <w:spacing w:line="240" w:lineRule="auto"/>
        <w:ind w:left="306"/>
        <w:jc w:val="both"/>
        <w:rPr>
          <w:rFonts w:asciiTheme="majorHAnsi" w:hAnsiTheme="majorHAnsi"/>
          <w:szCs w:val="22"/>
        </w:rPr>
      </w:pPr>
    </w:p>
    <w:p w14:paraId="5550C5AD" w14:textId="77777777" w:rsidR="006C224D" w:rsidRDefault="006C224D" w:rsidP="00A90731">
      <w:pPr>
        <w:spacing w:line="240" w:lineRule="auto"/>
        <w:ind w:left="1134"/>
        <w:jc w:val="both"/>
        <w:rPr>
          <w:sz w:val="20"/>
        </w:rPr>
      </w:pPr>
      <w:r w:rsidRPr="00A90731">
        <w:rPr>
          <w:rFonts w:asciiTheme="majorHAnsi" w:hAnsiTheme="majorHAnsi"/>
          <w:szCs w:val="22"/>
        </w:rPr>
        <w:t>The responsible person is ultimately liable to ensure the Regulations are complied with, even if a third party is used to review the fire safety arrangements.</w:t>
      </w:r>
      <w:r w:rsidRPr="00276A77">
        <w:rPr>
          <w:sz w:val="20"/>
        </w:rPr>
        <w:t xml:space="preserve">  </w:t>
      </w:r>
    </w:p>
    <w:p w14:paraId="43DECCC8" w14:textId="77777777" w:rsidR="00C95419" w:rsidRDefault="00C95419" w:rsidP="00A90731">
      <w:pPr>
        <w:spacing w:line="240" w:lineRule="auto"/>
        <w:ind w:left="1134"/>
        <w:jc w:val="both"/>
        <w:rPr>
          <w:sz w:val="20"/>
        </w:rPr>
      </w:pPr>
    </w:p>
    <w:p w14:paraId="16BC6148" w14:textId="77777777" w:rsidR="006C224D" w:rsidRDefault="006C224D" w:rsidP="009D1047">
      <w:pPr>
        <w:pStyle w:val="Heading2"/>
      </w:pPr>
      <w:bookmarkStart w:id="102" w:name="_Toc535643506"/>
      <w:bookmarkStart w:id="103" w:name="_Toc6283207"/>
      <w:bookmarkStart w:id="104" w:name="_Toc276651237"/>
      <w:bookmarkStart w:id="105" w:name="_Toc506887048"/>
      <w:r>
        <w:t xml:space="preserve">Road Transport </w:t>
      </w:r>
      <w:proofErr w:type="gramStart"/>
      <w:r>
        <w:t>On</w:t>
      </w:r>
      <w:proofErr w:type="gramEnd"/>
      <w:r>
        <w:t xml:space="preserve"> Site</w:t>
      </w:r>
      <w:bookmarkEnd w:id="102"/>
      <w:bookmarkEnd w:id="103"/>
      <w:bookmarkEnd w:id="104"/>
      <w:bookmarkEnd w:id="105"/>
    </w:p>
    <w:p w14:paraId="53ECBC0E" w14:textId="77777777" w:rsidR="006C224D" w:rsidRDefault="006C224D" w:rsidP="00A90731">
      <w:pPr>
        <w:spacing w:line="240" w:lineRule="auto"/>
        <w:ind w:left="1080"/>
        <w:jc w:val="both"/>
        <w:rPr>
          <w:rFonts w:asciiTheme="majorHAnsi" w:hAnsiTheme="majorHAnsi"/>
          <w:szCs w:val="22"/>
        </w:rPr>
      </w:pPr>
      <w:r w:rsidRPr="00A90731">
        <w:rPr>
          <w:rFonts w:asciiTheme="majorHAnsi" w:hAnsiTheme="majorHAnsi"/>
          <w:szCs w:val="22"/>
        </w:rPr>
        <w:t xml:space="preserve">The site should be surveyed and plans put in place to avoid danger to pedestrians, contact with building and make sure no vehicles enter or block evacuation areas. </w:t>
      </w:r>
    </w:p>
    <w:p w14:paraId="5562F696" w14:textId="77777777" w:rsidR="00C95419" w:rsidRPr="00A90731" w:rsidRDefault="00C95419" w:rsidP="00A90731">
      <w:pPr>
        <w:spacing w:line="240" w:lineRule="auto"/>
        <w:ind w:left="1080"/>
        <w:jc w:val="both"/>
        <w:rPr>
          <w:rFonts w:asciiTheme="majorHAnsi" w:hAnsiTheme="majorHAnsi"/>
          <w:szCs w:val="22"/>
        </w:rPr>
      </w:pPr>
    </w:p>
    <w:p w14:paraId="3BF74811" w14:textId="77777777" w:rsidR="006C224D" w:rsidRDefault="006C224D" w:rsidP="009D1047">
      <w:pPr>
        <w:pStyle w:val="Heading2"/>
      </w:pPr>
      <w:bookmarkStart w:id="106" w:name="_Toc276651238"/>
      <w:bookmarkStart w:id="107" w:name="_Toc506887049"/>
      <w:r>
        <w:lastRenderedPageBreak/>
        <w:t>Special Waste Regulations 1996</w:t>
      </w:r>
      <w:bookmarkEnd w:id="106"/>
      <w:bookmarkEnd w:id="107"/>
    </w:p>
    <w:p w14:paraId="18948BFF" w14:textId="77777777" w:rsidR="006C224D" w:rsidRPr="00A90731" w:rsidRDefault="006C224D" w:rsidP="00A90731">
      <w:pPr>
        <w:spacing w:line="240" w:lineRule="auto"/>
        <w:ind w:left="1080"/>
        <w:jc w:val="both"/>
        <w:rPr>
          <w:rFonts w:asciiTheme="majorHAnsi" w:hAnsiTheme="majorHAnsi"/>
          <w:szCs w:val="22"/>
        </w:rPr>
      </w:pPr>
      <w:r w:rsidRPr="00A90731">
        <w:rPr>
          <w:rFonts w:asciiTheme="majorHAnsi" w:hAnsiTheme="majorHAnsi"/>
          <w:szCs w:val="22"/>
        </w:rPr>
        <w:t>The Special Waste Regulations 1996 (as amended) implement the European Hazardous Waste Directive 91/689/EEC and provide guidance on the managing of special or controlled wastes as defined in Section 75 of the Environmental Protection Act 1990 (EPA90) and the Controlled Waste Regulations 1992 (CWR92).  In most cases, the following items, particularly related to Building Services, will be considered to special waste</w:t>
      </w:r>
    </w:p>
    <w:p w14:paraId="15CB649F" w14:textId="77777777" w:rsidR="006C224D" w:rsidRPr="00A90731" w:rsidRDefault="006C224D" w:rsidP="00A90731">
      <w:pPr>
        <w:numPr>
          <w:ilvl w:val="0"/>
          <w:numId w:val="4"/>
        </w:numPr>
        <w:tabs>
          <w:tab w:val="clear" w:pos="720"/>
          <w:tab w:val="num" w:pos="1800"/>
        </w:tabs>
        <w:spacing w:before="40" w:after="40" w:line="240" w:lineRule="auto"/>
        <w:ind w:left="1800"/>
        <w:jc w:val="both"/>
        <w:rPr>
          <w:rFonts w:asciiTheme="majorHAnsi" w:hAnsiTheme="majorHAnsi"/>
          <w:szCs w:val="22"/>
        </w:rPr>
      </w:pPr>
      <w:r w:rsidRPr="00A90731">
        <w:rPr>
          <w:rFonts w:asciiTheme="majorHAnsi" w:hAnsiTheme="majorHAnsi"/>
          <w:szCs w:val="22"/>
        </w:rPr>
        <w:t>Used oil from commercial and industrial equipment.</w:t>
      </w:r>
    </w:p>
    <w:p w14:paraId="36DFD6F8" w14:textId="77777777" w:rsidR="006C224D" w:rsidRPr="00A90731" w:rsidRDefault="006C224D" w:rsidP="00A90731">
      <w:pPr>
        <w:numPr>
          <w:ilvl w:val="0"/>
          <w:numId w:val="4"/>
        </w:numPr>
        <w:spacing w:before="40" w:after="40" w:line="240" w:lineRule="auto"/>
        <w:ind w:left="1800"/>
        <w:jc w:val="both"/>
        <w:rPr>
          <w:rFonts w:asciiTheme="majorHAnsi" w:hAnsiTheme="majorHAnsi"/>
          <w:szCs w:val="22"/>
        </w:rPr>
      </w:pPr>
      <w:r w:rsidRPr="00A90731">
        <w:rPr>
          <w:rFonts w:asciiTheme="majorHAnsi" w:hAnsiTheme="majorHAnsi"/>
          <w:szCs w:val="22"/>
        </w:rPr>
        <w:t>Asbestos</w:t>
      </w:r>
    </w:p>
    <w:p w14:paraId="4446AC34" w14:textId="77777777" w:rsidR="006C224D" w:rsidRPr="00A90731" w:rsidRDefault="006C224D" w:rsidP="00A90731">
      <w:pPr>
        <w:numPr>
          <w:ilvl w:val="0"/>
          <w:numId w:val="4"/>
        </w:numPr>
        <w:spacing w:before="40" w:after="40" w:line="240" w:lineRule="auto"/>
        <w:ind w:left="1800"/>
        <w:jc w:val="both"/>
        <w:rPr>
          <w:rFonts w:asciiTheme="majorHAnsi" w:hAnsiTheme="majorHAnsi"/>
          <w:szCs w:val="22"/>
        </w:rPr>
      </w:pPr>
      <w:r w:rsidRPr="00A90731">
        <w:rPr>
          <w:rFonts w:asciiTheme="majorHAnsi" w:hAnsiTheme="majorHAnsi"/>
          <w:szCs w:val="22"/>
        </w:rPr>
        <w:t>Refrigerants</w:t>
      </w:r>
    </w:p>
    <w:p w14:paraId="66492500" w14:textId="77777777" w:rsidR="006C224D" w:rsidRPr="00A90731" w:rsidRDefault="006C224D" w:rsidP="00A90731">
      <w:pPr>
        <w:numPr>
          <w:ilvl w:val="0"/>
          <w:numId w:val="4"/>
        </w:numPr>
        <w:spacing w:before="40" w:after="40" w:line="240" w:lineRule="auto"/>
        <w:ind w:left="1800"/>
        <w:jc w:val="both"/>
        <w:rPr>
          <w:rFonts w:asciiTheme="majorHAnsi" w:hAnsiTheme="majorHAnsi"/>
          <w:szCs w:val="22"/>
        </w:rPr>
      </w:pPr>
      <w:r w:rsidRPr="00A90731">
        <w:rPr>
          <w:rFonts w:asciiTheme="majorHAnsi" w:hAnsiTheme="majorHAnsi"/>
          <w:szCs w:val="22"/>
        </w:rPr>
        <w:t>Waste fluorescent lamps and batteries</w:t>
      </w:r>
    </w:p>
    <w:p w14:paraId="1F1D503C" w14:textId="77777777" w:rsidR="006C224D" w:rsidRDefault="006C224D" w:rsidP="00A90731">
      <w:pPr>
        <w:spacing w:line="240" w:lineRule="auto"/>
        <w:ind w:left="1080"/>
        <w:jc w:val="both"/>
        <w:rPr>
          <w:rFonts w:asciiTheme="majorHAnsi" w:hAnsiTheme="majorHAnsi"/>
          <w:szCs w:val="22"/>
        </w:rPr>
      </w:pPr>
      <w:r w:rsidRPr="00A90731">
        <w:rPr>
          <w:rFonts w:asciiTheme="majorHAnsi" w:hAnsiTheme="majorHAnsi"/>
          <w:szCs w:val="22"/>
        </w:rPr>
        <w:t>The Environment Agency provides A Guide to the Special Waste Regulations 1996 (as amended) version 2 November 1st 2001 that details the assessment procedure for determining special waste and disposal procedures and information on relevant legislation.</w:t>
      </w:r>
      <w:bookmarkStart w:id="108" w:name="_Toc12272267"/>
      <w:bookmarkStart w:id="109" w:name="_Toc12272466"/>
    </w:p>
    <w:p w14:paraId="364DF1FB" w14:textId="77777777" w:rsidR="00C95419" w:rsidRPr="00A90731" w:rsidRDefault="00C95419" w:rsidP="00A90731">
      <w:pPr>
        <w:spacing w:line="240" w:lineRule="auto"/>
        <w:ind w:left="1080"/>
        <w:jc w:val="both"/>
        <w:rPr>
          <w:rFonts w:asciiTheme="majorHAnsi" w:hAnsiTheme="majorHAnsi"/>
          <w:szCs w:val="22"/>
        </w:rPr>
      </w:pPr>
    </w:p>
    <w:p w14:paraId="429BE277" w14:textId="77777777" w:rsidR="006C224D" w:rsidRDefault="006C224D" w:rsidP="009D1047">
      <w:pPr>
        <w:pStyle w:val="Heading2"/>
      </w:pPr>
      <w:bookmarkStart w:id="110" w:name="_Toc276651239"/>
      <w:bookmarkStart w:id="111" w:name="_Toc506887050"/>
      <w:r>
        <w:t>Further Legislation</w:t>
      </w:r>
      <w:bookmarkEnd w:id="108"/>
      <w:bookmarkEnd w:id="109"/>
      <w:bookmarkEnd w:id="110"/>
      <w:bookmarkEnd w:id="111"/>
    </w:p>
    <w:p w14:paraId="714BD2CF" w14:textId="77777777" w:rsidR="006C224D" w:rsidRPr="00A90731" w:rsidRDefault="006C224D" w:rsidP="00A90731">
      <w:pPr>
        <w:numPr>
          <w:ilvl w:val="0"/>
          <w:numId w:val="5"/>
        </w:numPr>
        <w:spacing w:line="240" w:lineRule="auto"/>
        <w:ind w:left="1440"/>
        <w:jc w:val="both"/>
        <w:rPr>
          <w:rFonts w:asciiTheme="majorHAnsi" w:hAnsiTheme="majorHAnsi"/>
          <w:szCs w:val="22"/>
        </w:rPr>
      </w:pPr>
      <w:r w:rsidRPr="00A90731">
        <w:rPr>
          <w:rFonts w:asciiTheme="majorHAnsi" w:hAnsiTheme="majorHAnsi"/>
          <w:szCs w:val="22"/>
        </w:rPr>
        <w:t>The Health and Safety at Work Act 1974</w:t>
      </w:r>
    </w:p>
    <w:p w14:paraId="04E33867" w14:textId="77777777" w:rsidR="006C224D" w:rsidRPr="00A90731" w:rsidRDefault="006C224D" w:rsidP="00A90731">
      <w:pPr>
        <w:numPr>
          <w:ilvl w:val="0"/>
          <w:numId w:val="5"/>
        </w:numPr>
        <w:spacing w:line="240" w:lineRule="auto"/>
        <w:ind w:left="1440"/>
        <w:jc w:val="both"/>
        <w:rPr>
          <w:rFonts w:asciiTheme="majorHAnsi" w:hAnsiTheme="majorHAnsi"/>
          <w:szCs w:val="22"/>
        </w:rPr>
      </w:pPr>
      <w:r w:rsidRPr="00A90731">
        <w:rPr>
          <w:rFonts w:asciiTheme="majorHAnsi" w:hAnsiTheme="majorHAnsi"/>
          <w:szCs w:val="22"/>
        </w:rPr>
        <w:t xml:space="preserve">Management of Health &amp; Safety At Work Regulations 1992 </w:t>
      </w:r>
    </w:p>
    <w:p w14:paraId="1BF77BCC" w14:textId="77777777" w:rsidR="006C224D" w:rsidRPr="00A90731" w:rsidRDefault="006C224D" w:rsidP="00A90731">
      <w:pPr>
        <w:numPr>
          <w:ilvl w:val="0"/>
          <w:numId w:val="5"/>
        </w:numPr>
        <w:spacing w:line="240" w:lineRule="auto"/>
        <w:ind w:left="1440"/>
        <w:jc w:val="both"/>
        <w:rPr>
          <w:rFonts w:asciiTheme="majorHAnsi" w:hAnsiTheme="majorHAnsi"/>
          <w:szCs w:val="22"/>
        </w:rPr>
      </w:pPr>
      <w:r w:rsidRPr="00A90731">
        <w:rPr>
          <w:rFonts w:asciiTheme="majorHAnsi" w:hAnsiTheme="majorHAnsi"/>
          <w:szCs w:val="22"/>
        </w:rPr>
        <w:t>Management of Health and Safety at Work Regulations 1999  (Management Regulations)</w:t>
      </w:r>
    </w:p>
    <w:p w14:paraId="0054F351" w14:textId="77777777" w:rsidR="006C224D" w:rsidRPr="00A90731" w:rsidRDefault="006C224D" w:rsidP="00A90731">
      <w:pPr>
        <w:numPr>
          <w:ilvl w:val="0"/>
          <w:numId w:val="5"/>
        </w:numPr>
        <w:spacing w:line="240" w:lineRule="auto"/>
        <w:ind w:left="1440"/>
        <w:jc w:val="both"/>
        <w:rPr>
          <w:rFonts w:asciiTheme="majorHAnsi" w:hAnsiTheme="majorHAnsi"/>
          <w:szCs w:val="22"/>
        </w:rPr>
      </w:pPr>
      <w:r w:rsidRPr="00A90731">
        <w:rPr>
          <w:rFonts w:asciiTheme="majorHAnsi" w:hAnsiTheme="majorHAnsi"/>
          <w:szCs w:val="22"/>
        </w:rPr>
        <w:t>Work place (Health, Safety and Welfare) Regulations 1992</w:t>
      </w:r>
    </w:p>
    <w:p w14:paraId="5607125D" w14:textId="77777777" w:rsidR="006C224D" w:rsidRPr="00A90731" w:rsidRDefault="006C224D" w:rsidP="00A90731">
      <w:pPr>
        <w:numPr>
          <w:ilvl w:val="0"/>
          <w:numId w:val="5"/>
        </w:numPr>
        <w:spacing w:line="240" w:lineRule="auto"/>
        <w:ind w:left="1440"/>
        <w:jc w:val="both"/>
        <w:rPr>
          <w:rFonts w:asciiTheme="majorHAnsi" w:hAnsiTheme="majorHAnsi"/>
          <w:szCs w:val="22"/>
        </w:rPr>
      </w:pPr>
      <w:r w:rsidRPr="00A90731">
        <w:rPr>
          <w:rFonts w:asciiTheme="majorHAnsi" w:hAnsiTheme="majorHAnsi"/>
          <w:szCs w:val="22"/>
        </w:rPr>
        <w:t>The Provision And Use Of Work Equipment Regulations 1998</w:t>
      </w:r>
    </w:p>
    <w:p w14:paraId="68584C81" w14:textId="77777777" w:rsidR="006C224D" w:rsidRPr="00A90731" w:rsidRDefault="006C224D" w:rsidP="00A90731">
      <w:pPr>
        <w:numPr>
          <w:ilvl w:val="0"/>
          <w:numId w:val="5"/>
        </w:numPr>
        <w:spacing w:line="240" w:lineRule="auto"/>
        <w:ind w:left="1440"/>
        <w:jc w:val="both"/>
        <w:rPr>
          <w:rFonts w:asciiTheme="majorHAnsi" w:hAnsiTheme="majorHAnsi"/>
          <w:szCs w:val="22"/>
        </w:rPr>
      </w:pPr>
      <w:r w:rsidRPr="00A90731">
        <w:rPr>
          <w:rFonts w:asciiTheme="majorHAnsi" w:hAnsiTheme="majorHAnsi"/>
          <w:szCs w:val="22"/>
        </w:rPr>
        <w:t>The Manual Handling Operations Regulations 1992 (Manual Handling Regulations)</w:t>
      </w:r>
    </w:p>
    <w:p w14:paraId="1E7BED79" w14:textId="77777777" w:rsidR="006C224D" w:rsidRPr="00A90731" w:rsidRDefault="006C224D" w:rsidP="00A90731">
      <w:pPr>
        <w:numPr>
          <w:ilvl w:val="0"/>
          <w:numId w:val="5"/>
        </w:numPr>
        <w:spacing w:line="240" w:lineRule="auto"/>
        <w:ind w:left="1440"/>
        <w:jc w:val="both"/>
        <w:rPr>
          <w:rFonts w:asciiTheme="majorHAnsi" w:hAnsiTheme="majorHAnsi"/>
          <w:szCs w:val="22"/>
        </w:rPr>
      </w:pPr>
      <w:r w:rsidRPr="00A90731">
        <w:rPr>
          <w:rFonts w:asciiTheme="majorHAnsi" w:hAnsiTheme="majorHAnsi"/>
          <w:szCs w:val="22"/>
        </w:rPr>
        <w:t>Personal Protective Equipment Work Regulations 1992 (PPE)</w:t>
      </w:r>
    </w:p>
    <w:p w14:paraId="1351F10F" w14:textId="77777777" w:rsidR="006C224D" w:rsidRPr="00A90731" w:rsidRDefault="006C224D" w:rsidP="00A90731">
      <w:pPr>
        <w:numPr>
          <w:ilvl w:val="0"/>
          <w:numId w:val="5"/>
        </w:numPr>
        <w:spacing w:line="240" w:lineRule="auto"/>
        <w:ind w:left="1440"/>
        <w:jc w:val="both"/>
        <w:rPr>
          <w:rFonts w:asciiTheme="majorHAnsi" w:hAnsiTheme="majorHAnsi"/>
          <w:szCs w:val="22"/>
        </w:rPr>
      </w:pPr>
      <w:r w:rsidRPr="00A90731">
        <w:rPr>
          <w:rFonts w:asciiTheme="majorHAnsi" w:hAnsiTheme="majorHAnsi"/>
          <w:szCs w:val="22"/>
        </w:rPr>
        <w:t xml:space="preserve">The Control of Substances Hazardous to Health (COSHH) Regulations 1999 </w:t>
      </w:r>
    </w:p>
    <w:p w14:paraId="49998578" w14:textId="77777777" w:rsidR="006C224D" w:rsidRPr="00A90731" w:rsidRDefault="006C224D" w:rsidP="00A90731">
      <w:pPr>
        <w:numPr>
          <w:ilvl w:val="0"/>
          <w:numId w:val="5"/>
        </w:numPr>
        <w:spacing w:line="240" w:lineRule="auto"/>
        <w:ind w:left="1440"/>
        <w:jc w:val="both"/>
        <w:rPr>
          <w:rFonts w:asciiTheme="majorHAnsi" w:hAnsiTheme="majorHAnsi"/>
          <w:szCs w:val="22"/>
        </w:rPr>
      </w:pPr>
      <w:r w:rsidRPr="00A90731">
        <w:rPr>
          <w:rFonts w:asciiTheme="majorHAnsi" w:hAnsiTheme="majorHAnsi"/>
          <w:szCs w:val="22"/>
        </w:rPr>
        <w:t>The Reporting of Injuries, Diseases and Dangerous Occurrences Regulations 2013</w:t>
      </w:r>
    </w:p>
    <w:p w14:paraId="21A22F34" w14:textId="77777777" w:rsidR="006C224D" w:rsidRPr="00A90731" w:rsidRDefault="006C224D" w:rsidP="00A90731">
      <w:pPr>
        <w:numPr>
          <w:ilvl w:val="0"/>
          <w:numId w:val="5"/>
        </w:numPr>
        <w:spacing w:line="240" w:lineRule="auto"/>
        <w:ind w:left="1440"/>
        <w:jc w:val="both"/>
        <w:rPr>
          <w:rFonts w:asciiTheme="majorHAnsi" w:hAnsiTheme="majorHAnsi"/>
          <w:szCs w:val="22"/>
        </w:rPr>
      </w:pPr>
      <w:r w:rsidRPr="00A90731">
        <w:rPr>
          <w:rFonts w:asciiTheme="majorHAnsi" w:hAnsiTheme="majorHAnsi"/>
          <w:szCs w:val="22"/>
        </w:rPr>
        <w:t xml:space="preserve">The Construction (Design and Management) Regulations </w:t>
      </w:r>
      <w:r w:rsidR="00CA7156" w:rsidRPr="00A90731">
        <w:rPr>
          <w:rFonts w:asciiTheme="majorHAnsi" w:hAnsiTheme="majorHAnsi"/>
          <w:szCs w:val="22"/>
        </w:rPr>
        <w:t>2015</w:t>
      </w:r>
    </w:p>
    <w:p w14:paraId="65F992DD" w14:textId="77777777" w:rsidR="006C224D" w:rsidRPr="00A90731" w:rsidRDefault="006C224D" w:rsidP="00A90731">
      <w:pPr>
        <w:numPr>
          <w:ilvl w:val="0"/>
          <w:numId w:val="5"/>
        </w:numPr>
        <w:spacing w:line="240" w:lineRule="auto"/>
        <w:ind w:left="1440"/>
        <w:jc w:val="both"/>
        <w:rPr>
          <w:rFonts w:asciiTheme="majorHAnsi" w:hAnsiTheme="majorHAnsi"/>
          <w:szCs w:val="22"/>
        </w:rPr>
      </w:pPr>
      <w:r w:rsidRPr="00A90731">
        <w:rPr>
          <w:rFonts w:asciiTheme="majorHAnsi" w:hAnsiTheme="majorHAnsi"/>
          <w:szCs w:val="22"/>
        </w:rPr>
        <w:t xml:space="preserve">Construction (Health, Safety and Welfare) Regulations 1996 </w:t>
      </w:r>
    </w:p>
    <w:p w14:paraId="3284123C" w14:textId="77777777" w:rsidR="006C224D" w:rsidRPr="00A90731" w:rsidRDefault="006C224D" w:rsidP="00A90731">
      <w:pPr>
        <w:numPr>
          <w:ilvl w:val="0"/>
          <w:numId w:val="5"/>
        </w:numPr>
        <w:spacing w:line="240" w:lineRule="auto"/>
        <w:ind w:left="1440"/>
        <w:jc w:val="both"/>
        <w:rPr>
          <w:rFonts w:asciiTheme="majorHAnsi" w:hAnsiTheme="majorHAnsi"/>
          <w:szCs w:val="22"/>
        </w:rPr>
      </w:pPr>
      <w:r w:rsidRPr="00A90731">
        <w:rPr>
          <w:rFonts w:asciiTheme="majorHAnsi" w:hAnsiTheme="majorHAnsi"/>
          <w:szCs w:val="22"/>
        </w:rPr>
        <w:t>Electricity at Work Regulations 1989</w:t>
      </w:r>
    </w:p>
    <w:p w14:paraId="0FBC5B7F" w14:textId="77777777" w:rsidR="006C224D" w:rsidRPr="00A90731" w:rsidRDefault="006C224D" w:rsidP="00A90731">
      <w:pPr>
        <w:numPr>
          <w:ilvl w:val="0"/>
          <w:numId w:val="5"/>
        </w:numPr>
        <w:spacing w:line="240" w:lineRule="auto"/>
        <w:ind w:left="1440"/>
        <w:jc w:val="both"/>
        <w:rPr>
          <w:rFonts w:asciiTheme="majorHAnsi" w:hAnsiTheme="majorHAnsi"/>
          <w:szCs w:val="22"/>
        </w:rPr>
      </w:pPr>
      <w:r w:rsidRPr="00A90731">
        <w:rPr>
          <w:rFonts w:asciiTheme="majorHAnsi" w:hAnsiTheme="majorHAnsi"/>
          <w:szCs w:val="22"/>
        </w:rPr>
        <w:t>The Gas Safety Regulations 1998</w:t>
      </w:r>
    </w:p>
    <w:p w14:paraId="480EC67E" w14:textId="77777777" w:rsidR="006C224D" w:rsidRPr="00A90731" w:rsidRDefault="006C224D" w:rsidP="00A90731">
      <w:pPr>
        <w:numPr>
          <w:ilvl w:val="0"/>
          <w:numId w:val="5"/>
        </w:numPr>
        <w:spacing w:line="240" w:lineRule="auto"/>
        <w:ind w:left="1440"/>
        <w:jc w:val="both"/>
        <w:rPr>
          <w:rFonts w:asciiTheme="majorHAnsi" w:hAnsiTheme="majorHAnsi"/>
          <w:szCs w:val="22"/>
        </w:rPr>
      </w:pPr>
      <w:r w:rsidRPr="00A90731">
        <w:rPr>
          <w:rFonts w:asciiTheme="majorHAnsi" w:hAnsiTheme="majorHAnsi"/>
          <w:szCs w:val="22"/>
        </w:rPr>
        <w:t>The Pressure Systems and Transportable Gas Containers Regulations 1989</w:t>
      </w:r>
    </w:p>
    <w:p w14:paraId="79E1A1D1" w14:textId="77777777" w:rsidR="006C224D" w:rsidRPr="00A90731" w:rsidRDefault="006C224D" w:rsidP="00A90731">
      <w:pPr>
        <w:numPr>
          <w:ilvl w:val="0"/>
          <w:numId w:val="5"/>
        </w:numPr>
        <w:spacing w:line="240" w:lineRule="auto"/>
        <w:ind w:left="1440"/>
        <w:jc w:val="both"/>
        <w:rPr>
          <w:rFonts w:asciiTheme="majorHAnsi" w:hAnsiTheme="majorHAnsi"/>
          <w:szCs w:val="22"/>
        </w:rPr>
      </w:pPr>
      <w:r w:rsidRPr="00A90731">
        <w:rPr>
          <w:rFonts w:asciiTheme="majorHAnsi" w:hAnsiTheme="majorHAnsi"/>
          <w:szCs w:val="22"/>
        </w:rPr>
        <w:t>Pressure Equipment Regulations 1999</w:t>
      </w:r>
    </w:p>
    <w:p w14:paraId="6009CB28" w14:textId="77777777" w:rsidR="006C224D" w:rsidRPr="00A90731" w:rsidRDefault="006C224D" w:rsidP="00A90731">
      <w:pPr>
        <w:numPr>
          <w:ilvl w:val="0"/>
          <w:numId w:val="5"/>
        </w:numPr>
        <w:spacing w:line="240" w:lineRule="auto"/>
        <w:ind w:left="1440"/>
        <w:jc w:val="both"/>
        <w:rPr>
          <w:rFonts w:asciiTheme="majorHAnsi" w:hAnsiTheme="majorHAnsi"/>
          <w:szCs w:val="22"/>
        </w:rPr>
      </w:pPr>
      <w:r w:rsidRPr="00A90731">
        <w:rPr>
          <w:rFonts w:asciiTheme="majorHAnsi" w:hAnsiTheme="majorHAnsi"/>
          <w:szCs w:val="22"/>
        </w:rPr>
        <w:t>Pressure Systems Safety Regulations 2000</w:t>
      </w:r>
    </w:p>
    <w:p w14:paraId="72C39DA9" w14:textId="77777777" w:rsidR="006C224D" w:rsidRPr="00A90731" w:rsidRDefault="006C224D" w:rsidP="00A90731">
      <w:pPr>
        <w:numPr>
          <w:ilvl w:val="0"/>
          <w:numId w:val="5"/>
        </w:numPr>
        <w:spacing w:line="240" w:lineRule="auto"/>
        <w:ind w:left="1440"/>
        <w:jc w:val="both"/>
        <w:rPr>
          <w:rFonts w:asciiTheme="majorHAnsi" w:hAnsiTheme="majorHAnsi"/>
          <w:szCs w:val="22"/>
        </w:rPr>
      </w:pPr>
      <w:r w:rsidRPr="00A90731">
        <w:rPr>
          <w:rFonts w:asciiTheme="majorHAnsi" w:hAnsiTheme="majorHAnsi"/>
          <w:szCs w:val="22"/>
        </w:rPr>
        <w:t>Fire Precautions (Workplace) (Amendment) Regulations 1999</w:t>
      </w:r>
    </w:p>
    <w:p w14:paraId="55845E52" w14:textId="77777777" w:rsidR="006C224D" w:rsidRPr="00A90731" w:rsidRDefault="006C224D" w:rsidP="00A90731">
      <w:pPr>
        <w:numPr>
          <w:ilvl w:val="0"/>
          <w:numId w:val="5"/>
        </w:numPr>
        <w:spacing w:line="240" w:lineRule="auto"/>
        <w:ind w:left="1440"/>
        <w:jc w:val="both"/>
        <w:rPr>
          <w:rFonts w:asciiTheme="majorHAnsi" w:hAnsiTheme="majorHAnsi"/>
          <w:szCs w:val="22"/>
        </w:rPr>
      </w:pPr>
      <w:r w:rsidRPr="00A90731">
        <w:rPr>
          <w:rFonts w:asciiTheme="majorHAnsi" w:hAnsiTheme="majorHAnsi"/>
          <w:szCs w:val="22"/>
        </w:rPr>
        <w:t>Health and Safety (First Aid) Regulations 1981</w:t>
      </w:r>
    </w:p>
    <w:p w14:paraId="5223486E" w14:textId="77777777" w:rsidR="006C224D" w:rsidRPr="00A90731" w:rsidRDefault="006C224D" w:rsidP="00A90731">
      <w:pPr>
        <w:numPr>
          <w:ilvl w:val="0"/>
          <w:numId w:val="5"/>
        </w:numPr>
        <w:spacing w:line="240" w:lineRule="auto"/>
        <w:ind w:left="1440"/>
        <w:jc w:val="both"/>
        <w:rPr>
          <w:rFonts w:asciiTheme="majorHAnsi" w:hAnsiTheme="majorHAnsi"/>
          <w:szCs w:val="22"/>
        </w:rPr>
      </w:pPr>
      <w:r w:rsidRPr="00A90731">
        <w:rPr>
          <w:rFonts w:asciiTheme="majorHAnsi" w:hAnsiTheme="majorHAnsi"/>
          <w:szCs w:val="22"/>
        </w:rPr>
        <w:t>Employers Liability (Compulsory Insurance) Regulations 1998</w:t>
      </w:r>
    </w:p>
    <w:p w14:paraId="2E9E793B" w14:textId="77777777" w:rsidR="006C224D" w:rsidRPr="00A90731" w:rsidRDefault="006C224D" w:rsidP="00A90731">
      <w:pPr>
        <w:numPr>
          <w:ilvl w:val="0"/>
          <w:numId w:val="5"/>
        </w:numPr>
        <w:spacing w:line="240" w:lineRule="auto"/>
        <w:ind w:left="1440"/>
        <w:jc w:val="both"/>
        <w:rPr>
          <w:rFonts w:asciiTheme="majorHAnsi" w:hAnsiTheme="majorHAnsi"/>
          <w:szCs w:val="22"/>
        </w:rPr>
      </w:pPr>
      <w:r w:rsidRPr="00A90731">
        <w:rPr>
          <w:rFonts w:asciiTheme="majorHAnsi" w:hAnsiTheme="majorHAnsi"/>
          <w:szCs w:val="22"/>
        </w:rPr>
        <w:t>Noise at Work Regulations 1989 (Noise Regulations)</w:t>
      </w:r>
    </w:p>
    <w:p w14:paraId="109D9B09" w14:textId="77777777" w:rsidR="006C224D" w:rsidRDefault="006C224D" w:rsidP="006C224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4"/>
      </w:tblGrid>
      <w:tr w:rsidR="006C224D" w:rsidRPr="001A1317" w14:paraId="38232C8E" w14:textId="77777777" w:rsidTr="004F3DCE">
        <w:trPr>
          <w:trHeight w:val="14064"/>
        </w:trPr>
        <w:tc>
          <w:tcPr>
            <w:tcW w:w="9564" w:type="dxa"/>
            <w:shd w:val="clear" w:color="auto" w:fill="auto"/>
          </w:tcPr>
          <w:p w14:paraId="09517081" w14:textId="77777777" w:rsidR="006C224D" w:rsidRPr="006C224D" w:rsidRDefault="006C224D" w:rsidP="006C224D">
            <w:pPr>
              <w:jc w:val="both"/>
              <w:rPr>
                <w:sz w:val="4"/>
                <w:szCs w:val="4"/>
              </w:rPr>
            </w:pPr>
          </w:p>
          <w:p w14:paraId="1455BC3D" w14:textId="77777777" w:rsidR="006C224D" w:rsidRPr="00A90731" w:rsidRDefault="006C224D" w:rsidP="00A90731">
            <w:pPr>
              <w:spacing w:line="240" w:lineRule="auto"/>
              <w:jc w:val="both"/>
              <w:rPr>
                <w:rFonts w:asciiTheme="majorHAnsi" w:hAnsiTheme="majorHAnsi"/>
              </w:rPr>
            </w:pPr>
            <w:r w:rsidRPr="00A90731">
              <w:rPr>
                <w:rFonts w:asciiTheme="majorHAnsi" w:hAnsiTheme="majorHAnsi"/>
              </w:rPr>
              <w:t>Use the area below to make pertinent notes that might need to be included in a further revision of this manual.</w:t>
            </w:r>
          </w:p>
        </w:tc>
      </w:tr>
    </w:tbl>
    <w:p w14:paraId="3871067F" w14:textId="77777777" w:rsidR="008718EE" w:rsidRPr="00F66C56" w:rsidRDefault="008718EE" w:rsidP="00CA7156"/>
    <w:sectPr w:rsidR="008718EE" w:rsidRPr="00F66C56" w:rsidSect="00361386">
      <w:headerReference w:type="default" r:id="rId9"/>
      <w:footerReference w:type="even" r:id="rId10"/>
      <w:footerReference w:type="default" r:id="rId11"/>
      <w:pgSz w:w="11900" w:h="16820" w:code="9"/>
      <w:pgMar w:top="1134" w:right="1134" w:bottom="1247" w:left="1418" w:header="567"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151D6" w14:textId="77777777" w:rsidR="00ED7163" w:rsidRDefault="00ED7163" w:rsidP="00F965E5">
      <w:pPr>
        <w:pStyle w:val="TitleText"/>
      </w:pPr>
      <w:r>
        <w:separator/>
      </w:r>
    </w:p>
  </w:endnote>
  <w:endnote w:type="continuationSeparator" w:id="0">
    <w:p w14:paraId="32DD8276" w14:textId="77777777" w:rsidR="00ED7163" w:rsidRDefault="00ED7163" w:rsidP="00F965E5">
      <w:pPr>
        <w:pStyle w:val="Tit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C8A53" w14:textId="77777777" w:rsidR="00503795" w:rsidRDefault="00503795">
    <w:pPr>
      <w:framePr w:wrap="around" w:vAnchor="text" w:hAnchor="margin" w:xAlign="right" w:y="1"/>
    </w:pPr>
    <w:r>
      <w:fldChar w:fldCharType="begin"/>
    </w:r>
    <w:r>
      <w:instrText xml:space="preserve">PAGE  </w:instrText>
    </w:r>
    <w:r>
      <w:fldChar w:fldCharType="end"/>
    </w:r>
  </w:p>
  <w:p w14:paraId="69F36924" w14:textId="77777777" w:rsidR="00503795" w:rsidRDefault="00503795">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70" w:type="pct"/>
      <w:tblInd w:w="28" w:type="dxa"/>
      <w:tblBorders>
        <w:top w:val="single" w:sz="4" w:space="0" w:color="auto"/>
      </w:tblBorders>
      <w:tblLook w:val="0000" w:firstRow="0" w:lastRow="0" w:firstColumn="0" w:lastColumn="0" w:noHBand="0" w:noVBand="0"/>
    </w:tblPr>
    <w:tblGrid>
      <w:gridCol w:w="2416"/>
      <w:gridCol w:w="4398"/>
      <w:gridCol w:w="2534"/>
    </w:tblGrid>
    <w:tr w:rsidR="00BC7D2E" w:rsidRPr="00EF2885" w14:paraId="79FA6E96" w14:textId="77777777" w:rsidTr="00BC7D2E">
      <w:trPr>
        <w:cantSplit/>
        <w:trHeight w:val="122"/>
      </w:trPr>
      <w:tc>
        <w:tcPr>
          <w:tcW w:w="2401" w:type="dxa"/>
          <w:tcMar>
            <w:top w:w="28" w:type="dxa"/>
            <w:left w:w="28" w:type="dxa"/>
            <w:bottom w:w="28" w:type="dxa"/>
            <w:right w:w="28" w:type="dxa"/>
          </w:tcMar>
        </w:tcPr>
        <w:p w14:paraId="41F65C86" w14:textId="73D12F37" w:rsidR="00BC7D2E" w:rsidRPr="00EF2885" w:rsidRDefault="00E36532" w:rsidP="00007175">
          <w:pPr>
            <w:rPr>
              <w:sz w:val="16"/>
            </w:rPr>
          </w:pPr>
          <w:r w:rsidRPr="00EF2885">
            <w:rPr>
              <w:bCs/>
              <w:sz w:val="16"/>
            </w:rPr>
            <w:t xml:space="preserve">Paine </w:t>
          </w:r>
          <w:proofErr w:type="spellStart"/>
          <w:r w:rsidRPr="00EF2885">
            <w:rPr>
              <w:bCs/>
              <w:sz w:val="16"/>
            </w:rPr>
            <w:t>Manwaring</w:t>
          </w:r>
          <w:proofErr w:type="spellEnd"/>
          <w:r w:rsidRPr="00EF2885">
            <w:rPr>
              <w:bCs/>
              <w:sz w:val="16"/>
            </w:rPr>
            <w:t xml:space="preserve"> Ltd</w:t>
          </w:r>
          <w:r w:rsidRPr="00EF2885">
            <w:rPr>
              <w:sz w:val="16"/>
            </w:rPr>
            <w:br/>
            <w:t xml:space="preserve">Project:  </w:t>
          </w:r>
          <w:r>
            <w:rPr>
              <w:sz w:val="16"/>
            </w:rPr>
            <w:t>CH0</w:t>
          </w:r>
          <w:r w:rsidR="00007175">
            <w:rPr>
              <w:sz w:val="16"/>
            </w:rPr>
            <w:t>35043</w:t>
          </w:r>
        </w:p>
      </w:tc>
      <w:tc>
        <w:tcPr>
          <w:tcW w:w="4372" w:type="dxa"/>
          <w:tcMar>
            <w:top w:w="28" w:type="dxa"/>
            <w:left w:w="28" w:type="dxa"/>
            <w:bottom w:w="28" w:type="dxa"/>
            <w:right w:w="28" w:type="dxa"/>
          </w:tcMar>
        </w:tcPr>
        <w:p w14:paraId="234863ED" w14:textId="40034B1B" w:rsidR="00BC7D2E" w:rsidRPr="00EF2885" w:rsidRDefault="00007175" w:rsidP="00CF5149">
          <w:pPr>
            <w:tabs>
              <w:tab w:val="left" w:pos="7230"/>
            </w:tabs>
            <w:jc w:val="center"/>
            <w:rPr>
              <w:bCs/>
              <w:sz w:val="16"/>
            </w:rPr>
          </w:pPr>
          <w:r>
            <w:rPr>
              <w:bCs/>
              <w:sz w:val="16"/>
            </w:rPr>
            <w:t>SOUTHERN GATE, CHICHESTER</w:t>
          </w:r>
          <w:r w:rsidR="00BC7D2E" w:rsidRPr="00EF2885">
            <w:rPr>
              <w:bCs/>
              <w:sz w:val="16"/>
            </w:rPr>
            <w:br/>
          </w:r>
        </w:p>
      </w:tc>
      <w:tc>
        <w:tcPr>
          <w:tcW w:w="2519" w:type="dxa"/>
          <w:tcMar>
            <w:top w:w="28" w:type="dxa"/>
            <w:left w:w="28" w:type="dxa"/>
            <w:bottom w:w="28" w:type="dxa"/>
            <w:right w:w="28" w:type="dxa"/>
          </w:tcMar>
        </w:tcPr>
        <w:p w14:paraId="2B2E31CC" w14:textId="77777777" w:rsidR="00BC7D2E" w:rsidRPr="00EF2885" w:rsidRDefault="00BC7D2E" w:rsidP="00BC7D2E">
          <w:pPr>
            <w:tabs>
              <w:tab w:val="left" w:pos="7230"/>
            </w:tabs>
            <w:jc w:val="right"/>
            <w:rPr>
              <w:bCs/>
              <w:sz w:val="16"/>
            </w:rPr>
          </w:pPr>
          <w:r w:rsidRPr="00EF2885">
            <w:rPr>
              <w:sz w:val="16"/>
            </w:rPr>
            <w:t xml:space="preserve">Section:  </w:t>
          </w:r>
          <w:r w:rsidRPr="00EF2885">
            <w:rPr>
              <w:bCs/>
              <w:sz w:val="16"/>
            </w:rPr>
            <w:fldChar w:fldCharType="begin"/>
          </w:r>
          <w:r w:rsidRPr="00EF2885">
            <w:rPr>
              <w:bCs/>
              <w:sz w:val="16"/>
            </w:rPr>
            <w:instrText xml:space="preserve"> STYLEREF "Heading 1" \n </w:instrText>
          </w:r>
          <w:r w:rsidRPr="00EF2885">
            <w:rPr>
              <w:bCs/>
              <w:sz w:val="16"/>
            </w:rPr>
            <w:fldChar w:fldCharType="separate"/>
          </w:r>
          <w:r w:rsidR="007A0C22">
            <w:rPr>
              <w:bCs/>
              <w:noProof/>
              <w:sz w:val="16"/>
            </w:rPr>
            <w:t>2</w:t>
          </w:r>
          <w:r w:rsidRPr="00EF2885">
            <w:rPr>
              <w:bCs/>
              <w:sz w:val="16"/>
            </w:rPr>
            <w:fldChar w:fldCharType="end"/>
          </w:r>
        </w:p>
        <w:p w14:paraId="26392984" w14:textId="77777777" w:rsidR="00BC7D2E" w:rsidRPr="00EF2885" w:rsidRDefault="00BC7D2E" w:rsidP="00BC7D2E">
          <w:pPr>
            <w:tabs>
              <w:tab w:val="left" w:pos="7230"/>
            </w:tabs>
            <w:jc w:val="right"/>
            <w:rPr>
              <w:sz w:val="16"/>
            </w:rPr>
          </w:pPr>
          <w:r>
            <w:rPr>
              <w:sz w:val="16"/>
            </w:rPr>
            <w:t xml:space="preserve">Page:  </w:t>
          </w:r>
          <w:r w:rsidRPr="00EF2885">
            <w:rPr>
              <w:bCs/>
              <w:sz w:val="16"/>
            </w:rPr>
            <w:fldChar w:fldCharType="begin"/>
          </w:r>
          <w:r w:rsidRPr="00EF2885">
            <w:rPr>
              <w:bCs/>
              <w:sz w:val="16"/>
            </w:rPr>
            <w:instrText xml:space="preserve"> PAGE </w:instrText>
          </w:r>
          <w:r w:rsidRPr="00EF2885">
            <w:rPr>
              <w:bCs/>
              <w:sz w:val="16"/>
            </w:rPr>
            <w:fldChar w:fldCharType="separate"/>
          </w:r>
          <w:r w:rsidR="007A0C22">
            <w:rPr>
              <w:bCs/>
              <w:noProof/>
              <w:sz w:val="16"/>
            </w:rPr>
            <w:t>1</w:t>
          </w:r>
          <w:r w:rsidRPr="00EF2885">
            <w:rPr>
              <w:bCs/>
              <w:sz w:val="16"/>
            </w:rPr>
            <w:fldChar w:fldCharType="end"/>
          </w:r>
          <w:r w:rsidRPr="00EF2885">
            <w:rPr>
              <w:sz w:val="16"/>
            </w:rPr>
            <w:t xml:space="preserve"> </w:t>
          </w:r>
        </w:p>
      </w:tc>
    </w:tr>
  </w:tbl>
  <w:p w14:paraId="339F8C61" w14:textId="77777777" w:rsidR="00503795" w:rsidRDefault="00503795" w:rsidP="000F4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DBF27" w14:textId="77777777" w:rsidR="00ED7163" w:rsidRDefault="00ED7163" w:rsidP="00F965E5">
      <w:pPr>
        <w:pStyle w:val="TitleText"/>
      </w:pPr>
      <w:r>
        <w:separator/>
      </w:r>
    </w:p>
  </w:footnote>
  <w:footnote w:type="continuationSeparator" w:id="0">
    <w:p w14:paraId="47BFACC6" w14:textId="77777777" w:rsidR="00ED7163" w:rsidRDefault="00ED7163" w:rsidP="00F965E5">
      <w:pPr>
        <w:pStyle w:val="Title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3" w:type="pct"/>
      <w:tblBorders>
        <w:bottom w:val="single" w:sz="4" w:space="0" w:color="auto"/>
      </w:tblBorders>
      <w:tblLook w:val="0000" w:firstRow="0" w:lastRow="0" w:firstColumn="0" w:lastColumn="0" w:noHBand="0" w:noVBand="0"/>
    </w:tblPr>
    <w:tblGrid>
      <w:gridCol w:w="2779"/>
      <w:gridCol w:w="6575"/>
    </w:tblGrid>
    <w:tr w:rsidR="00503795" w:rsidRPr="001E6706" w14:paraId="743E01DD" w14:textId="77777777" w:rsidTr="00BC7D2E">
      <w:tc>
        <w:tcPr>
          <w:tcW w:w="2802" w:type="dxa"/>
          <w:tcMar>
            <w:left w:w="0" w:type="dxa"/>
          </w:tcMar>
        </w:tcPr>
        <w:p w14:paraId="3553873D" w14:textId="2BF935E9" w:rsidR="00503795" w:rsidRPr="001E6706" w:rsidRDefault="00503795" w:rsidP="00C0543C">
          <w:pPr>
            <w:rPr>
              <w:sz w:val="16"/>
              <w:szCs w:val="16"/>
            </w:rPr>
          </w:pPr>
          <w:r>
            <w:rPr>
              <w:sz w:val="16"/>
              <w:szCs w:val="16"/>
            </w:rPr>
            <w:t>MECHANICAL O&amp;M MANUAL</w:t>
          </w:r>
        </w:p>
      </w:tc>
      <w:tc>
        <w:tcPr>
          <w:tcW w:w="6660" w:type="dxa"/>
          <w:tcMar>
            <w:right w:w="0" w:type="dxa"/>
          </w:tcMar>
        </w:tcPr>
        <w:p w14:paraId="6077EFF9" w14:textId="77777777" w:rsidR="00503795" w:rsidRPr="001E6706" w:rsidRDefault="00503795" w:rsidP="00C0543C">
          <w:pPr>
            <w:jc w:val="right"/>
            <w:rPr>
              <w:bCs/>
              <w:sz w:val="16"/>
            </w:rPr>
          </w:pPr>
          <w:r w:rsidRPr="006A1C4F">
            <w:rPr>
              <w:b/>
              <w:bCs/>
              <w:sz w:val="16"/>
            </w:rPr>
            <w:fldChar w:fldCharType="begin"/>
          </w:r>
          <w:r w:rsidRPr="006A1C4F">
            <w:rPr>
              <w:b/>
              <w:bCs/>
              <w:sz w:val="16"/>
            </w:rPr>
            <w:instrText xml:space="preserve"> STYLEREF "Heading 1" \* MERGEFORMAT </w:instrText>
          </w:r>
          <w:r w:rsidRPr="006A1C4F">
            <w:rPr>
              <w:b/>
              <w:bCs/>
              <w:sz w:val="16"/>
            </w:rPr>
            <w:fldChar w:fldCharType="separate"/>
          </w:r>
          <w:r w:rsidR="007A0C22" w:rsidRPr="007A0C22">
            <w:rPr>
              <w:noProof/>
              <w:sz w:val="16"/>
              <w:lang w:val="en-US"/>
            </w:rPr>
            <w:t>HEALTH &amp; SAFETY</w:t>
          </w:r>
          <w:r w:rsidRPr="006A1C4F">
            <w:rPr>
              <w:b/>
              <w:bCs/>
              <w:sz w:val="16"/>
            </w:rPr>
            <w:fldChar w:fldCharType="end"/>
          </w:r>
        </w:p>
      </w:tc>
    </w:tr>
  </w:tbl>
  <w:p w14:paraId="09DA7665" w14:textId="77777777" w:rsidR="00503795" w:rsidRDefault="005037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2A463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E62B0C"/>
    <w:multiLevelType w:val="hybridMultilevel"/>
    <w:tmpl w:val="35FC74E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06E077C1"/>
    <w:multiLevelType w:val="hybridMultilevel"/>
    <w:tmpl w:val="F03A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34924"/>
    <w:multiLevelType w:val="hybridMultilevel"/>
    <w:tmpl w:val="7842FC2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nsid w:val="140C438B"/>
    <w:multiLevelType w:val="hybridMultilevel"/>
    <w:tmpl w:val="F206546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16794BEF"/>
    <w:multiLevelType w:val="hybridMultilevel"/>
    <w:tmpl w:val="5412BA9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nsid w:val="17FB29F9"/>
    <w:multiLevelType w:val="multilevel"/>
    <w:tmpl w:val="638C77A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1E57852"/>
    <w:multiLevelType w:val="hybridMultilevel"/>
    <w:tmpl w:val="81400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710271"/>
    <w:multiLevelType w:val="multilevel"/>
    <w:tmpl w:val="2D0A4476"/>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2C6E429B"/>
    <w:multiLevelType w:val="hybridMultilevel"/>
    <w:tmpl w:val="E3D01E3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nsid w:val="368B200E"/>
    <w:multiLevelType w:val="hybridMultilevel"/>
    <w:tmpl w:val="D71C0CDA"/>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nsid w:val="379209AF"/>
    <w:multiLevelType w:val="multilevel"/>
    <w:tmpl w:val="1324A5A0"/>
    <w:lvl w:ilvl="0">
      <w:start w:val="2"/>
      <w:numFmt w:val="decimal"/>
      <w:suff w:val="space"/>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3DD26028"/>
    <w:multiLevelType w:val="hybridMultilevel"/>
    <w:tmpl w:val="44FE3D3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3DD55777"/>
    <w:multiLevelType w:val="hybridMultilevel"/>
    <w:tmpl w:val="8F02BCF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402334F1"/>
    <w:multiLevelType w:val="hybridMultilevel"/>
    <w:tmpl w:val="78C0DB7E"/>
    <w:lvl w:ilvl="0" w:tplc="08090001">
      <w:start w:val="1"/>
      <w:numFmt w:val="bullet"/>
      <w:lvlText w:val=""/>
      <w:lvlJc w:val="left"/>
      <w:pPr>
        <w:tabs>
          <w:tab w:val="num" w:pos="397"/>
        </w:tabs>
        <w:ind w:left="397" w:hanging="397"/>
      </w:pPr>
      <w:rPr>
        <w:rFonts w:ascii="Symbol" w:hAnsi="Symbol" w:hint="default"/>
      </w:rPr>
    </w:lvl>
    <w:lvl w:ilvl="1" w:tplc="7D21FA74">
      <w:numFmt w:val="decimal"/>
      <w:lvlText w:val=""/>
      <w:lvlJc w:val="left"/>
    </w:lvl>
    <w:lvl w:ilvl="2" w:tplc="A7341E66">
      <w:numFmt w:val="decimal"/>
      <w:lvlText w:val=""/>
      <w:lvlJc w:val="left"/>
    </w:lvl>
    <w:lvl w:ilvl="3" w:tplc="83BE7230">
      <w:numFmt w:val="decimal"/>
      <w:lvlText w:val=""/>
      <w:lvlJc w:val="left"/>
    </w:lvl>
    <w:lvl w:ilvl="4" w:tplc="FF8EADC4">
      <w:numFmt w:val="decimal"/>
      <w:lvlText w:val=""/>
      <w:lvlJc w:val="left"/>
    </w:lvl>
    <w:lvl w:ilvl="5" w:tplc="D416CD14">
      <w:numFmt w:val="decimal"/>
      <w:lvlText w:val=""/>
      <w:lvlJc w:val="left"/>
    </w:lvl>
    <w:lvl w:ilvl="6" w:tplc="0E308C06">
      <w:numFmt w:val="decimal"/>
      <w:lvlText w:val=""/>
      <w:lvlJc w:val="left"/>
    </w:lvl>
    <w:lvl w:ilvl="7" w:tplc="54AEED10">
      <w:numFmt w:val="decimal"/>
      <w:lvlText w:val=""/>
      <w:lvlJc w:val="left"/>
    </w:lvl>
    <w:lvl w:ilvl="8" w:tplc="2BF854B4">
      <w:numFmt w:val="decimal"/>
      <w:lvlText w:val=""/>
      <w:lvlJc w:val="left"/>
    </w:lvl>
  </w:abstractNum>
  <w:abstractNum w:abstractNumId="15">
    <w:nsid w:val="48EA06C5"/>
    <w:multiLevelType w:val="hybridMultilevel"/>
    <w:tmpl w:val="C8249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9200B29"/>
    <w:multiLevelType w:val="hybridMultilevel"/>
    <w:tmpl w:val="77E289CE"/>
    <w:lvl w:ilvl="0" w:tplc="FBDCDAB8">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576A7D"/>
    <w:multiLevelType w:val="hybridMultilevel"/>
    <w:tmpl w:val="29BA1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D213316"/>
    <w:multiLevelType w:val="multilevel"/>
    <w:tmpl w:val="7BE0BDBC"/>
    <w:lvl w:ilvl="0">
      <w:start w:val="2"/>
      <w:numFmt w:val="decimal"/>
      <w:suff w:val="space"/>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50E92DFB"/>
    <w:multiLevelType w:val="hybridMultilevel"/>
    <w:tmpl w:val="67523B8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0">
    <w:nsid w:val="56DB625F"/>
    <w:multiLevelType w:val="hybridMultilevel"/>
    <w:tmpl w:val="928C883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1">
    <w:nsid w:val="60F71E54"/>
    <w:multiLevelType w:val="hybridMultilevel"/>
    <w:tmpl w:val="8B9C5A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3895693"/>
    <w:multiLevelType w:val="hybridMultilevel"/>
    <w:tmpl w:val="1480B81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3">
    <w:nsid w:val="64875F54"/>
    <w:multiLevelType w:val="hybridMultilevel"/>
    <w:tmpl w:val="DF903D6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
    <w:nsid w:val="6531560D"/>
    <w:multiLevelType w:val="hybridMultilevel"/>
    <w:tmpl w:val="CD1092F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66256CC3"/>
    <w:multiLevelType w:val="hybridMultilevel"/>
    <w:tmpl w:val="75CCA67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6">
    <w:nsid w:val="6CA118DB"/>
    <w:multiLevelType w:val="hybridMultilevel"/>
    <w:tmpl w:val="587E3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1121768"/>
    <w:multiLevelType w:val="multilevel"/>
    <w:tmpl w:val="1324A5A0"/>
    <w:lvl w:ilvl="0">
      <w:start w:val="2"/>
      <w:numFmt w:val="decimal"/>
      <w:suff w:val="space"/>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7133789E"/>
    <w:multiLevelType w:val="hybridMultilevel"/>
    <w:tmpl w:val="36EA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AD6837"/>
    <w:multiLevelType w:val="hybridMultilevel"/>
    <w:tmpl w:val="AF02716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nsid w:val="7A241952"/>
    <w:multiLevelType w:val="hybridMultilevel"/>
    <w:tmpl w:val="177A1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7"/>
  </w:num>
  <w:num w:numId="4">
    <w:abstractNumId w:val="15"/>
  </w:num>
  <w:num w:numId="5">
    <w:abstractNumId w:val="2"/>
  </w:num>
  <w:num w:numId="6">
    <w:abstractNumId w:val="30"/>
  </w:num>
  <w:num w:numId="7">
    <w:abstractNumId w:val="14"/>
  </w:num>
  <w:num w:numId="8">
    <w:abstractNumId w:val="26"/>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0"/>
  </w:num>
  <w:num w:numId="21">
    <w:abstractNumId w:val="18"/>
  </w:num>
  <w:num w:numId="22">
    <w:abstractNumId w:val="27"/>
  </w:num>
  <w:num w:numId="23">
    <w:abstractNumId w:val="11"/>
  </w:num>
  <w:num w:numId="24">
    <w:abstractNumId w:val="6"/>
  </w:num>
  <w:num w:numId="25">
    <w:abstractNumId w:val="16"/>
  </w:num>
  <w:num w:numId="26">
    <w:abstractNumId w:val="28"/>
  </w:num>
  <w:num w:numId="27">
    <w:abstractNumId w:val="21"/>
  </w:num>
  <w:num w:numId="28">
    <w:abstractNumId w:val="22"/>
  </w:num>
  <w:num w:numId="29">
    <w:abstractNumId w:val="23"/>
  </w:num>
  <w:num w:numId="30">
    <w:abstractNumId w:val="4"/>
  </w:num>
  <w:num w:numId="31">
    <w:abstractNumId w:val="13"/>
  </w:num>
  <w:num w:numId="32">
    <w:abstractNumId w:val="24"/>
  </w:num>
  <w:num w:numId="33">
    <w:abstractNumId w:val="12"/>
  </w:num>
  <w:num w:numId="34">
    <w:abstractNumId w:val="9"/>
  </w:num>
  <w:num w:numId="35">
    <w:abstractNumId w:val="3"/>
  </w:num>
  <w:num w:numId="36">
    <w:abstractNumId w:val="5"/>
  </w:num>
  <w:num w:numId="37">
    <w:abstractNumId w:val="19"/>
  </w:num>
  <w:num w:numId="38">
    <w:abstractNumId w:val="20"/>
  </w:num>
  <w:num w:numId="39">
    <w:abstractNumId w:val="25"/>
  </w:num>
  <w:num w:numId="40">
    <w:abstractNumId w:val="1"/>
  </w:num>
  <w:num w:numId="41">
    <w:abstractNumId w:val="10"/>
  </w:num>
  <w:num w:numId="42">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C88"/>
    <w:rsid w:val="00007175"/>
    <w:rsid w:val="0001295B"/>
    <w:rsid w:val="0003169A"/>
    <w:rsid w:val="00036919"/>
    <w:rsid w:val="0004027F"/>
    <w:rsid w:val="00044009"/>
    <w:rsid w:val="00063940"/>
    <w:rsid w:val="000D4B22"/>
    <w:rsid w:val="000F4AE1"/>
    <w:rsid w:val="000F6972"/>
    <w:rsid w:val="00104A06"/>
    <w:rsid w:val="00112805"/>
    <w:rsid w:val="00120000"/>
    <w:rsid w:val="00123430"/>
    <w:rsid w:val="0016761C"/>
    <w:rsid w:val="0018722C"/>
    <w:rsid w:val="001A0C2D"/>
    <w:rsid w:val="001A1317"/>
    <w:rsid w:val="001A6298"/>
    <w:rsid w:val="001A65CC"/>
    <w:rsid w:val="001A6C81"/>
    <w:rsid w:val="001B1B40"/>
    <w:rsid w:val="001C6CAE"/>
    <w:rsid w:val="001D031B"/>
    <w:rsid w:val="001E4006"/>
    <w:rsid w:val="002058B9"/>
    <w:rsid w:val="0022386C"/>
    <w:rsid w:val="00232BBC"/>
    <w:rsid w:val="0024748B"/>
    <w:rsid w:val="002535A9"/>
    <w:rsid w:val="00261D89"/>
    <w:rsid w:val="00263942"/>
    <w:rsid w:val="0027228A"/>
    <w:rsid w:val="002A5076"/>
    <w:rsid w:val="002A6F5F"/>
    <w:rsid w:val="002B6F95"/>
    <w:rsid w:val="002C19E4"/>
    <w:rsid w:val="002C32E4"/>
    <w:rsid w:val="002D34BC"/>
    <w:rsid w:val="00307398"/>
    <w:rsid w:val="00313448"/>
    <w:rsid w:val="00330F3A"/>
    <w:rsid w:val="00361386"/>
    <w:rsid w:val="003615C2"/>
    <w:rsid w:val="003637F3"/>
    <w:rsid w:val="003B4016"/>
    <w:rsid w:val="003E2909"/>
    <w:rsid w:val="00421DE8"/>
    <w:rsid w:val="00451A3A"/>
    <w:rsid w:val="00482F7E"/>
    <w:rsid w:val="004C7D13"/>
    <w:rsid w:val="004F3DCE"/>
    <w:rsid w:val="005018F5"/>
    <w:rsid w:val="00503795"/>
    <w:rsid w:val="005056C7"/>
    <w:rsid w:val="00510C2E"/>
    <w:rsid w:val="005404AE"/>
    <w:rsid w:val="00581155"/>
    <w:rsid w:val="00582821"/>
    <w:rsid w:val="0059139A"/>
    <w:rsid w:val="005B1554"/>
    <w:rsid w:val="005C0194"/>
    <w:rsid w:val="005E64CB"/>
    <w:rsid w:val="005F75B0"/>
    <w:rsid w:val="00606F6A"/>
    <w:rsid w:val="00616A11"/>
    <w:rsid w:val="00652E52"/>
    <w:rsid w:val="00655593"/>
    <w:rsid w:val="00666E77"/>
    <w:rsid w:val="006755A9"/>
    <w:rsid w:val="00695FFB"/>
    <w:rsid w:val="006A6E2A"/>
    <w:rsid w:val="006C224D"/>
    <w:rsid w:val="006D360B"/>
    <w:rsid w:val="006F6A60"/>
    <w:rsid w:val="00705BA6"/>
    <w:rsid w:val="0072524F"/>
    <w:rsid w:val="007860FD"/>
    <w:rsid w:val="00797616"/>
    <w:rsid w:val="007A0C22"/>
    <w:rsid w:val="007C22F2"/>
    <w:rsid w:val="007E41B3"/>
    <w:rsid w:val="007F16C0"/>
    <w:rsid w:val="00821812"/>
    <w:rsid w:val="00841D48"/>
    <w:rsid w:val="0084572C"/>
    <w:rsid w:val="0085777E"/>
    <w:rsid w:val="008718EE"/>
    <w:rsid w:val="00875AF7"/>
    <w:rsid w:val="008B3715"/>
    <w:rsid w:val="008B7F3B"/>
    <w:rsid w:val="008D1794"/>
    <w:rsid w:val="008E7B6A"/>
    <w:rsid w:val="008F7A7C"/>
    <w:rsid w:val="009041B9"/>
    <w:rsid w:val="009056FC"/>
    <w:rsid w:val="009064E9"/>
    <w:rsid w:val="009127AA"/>
    <w:rsid w:val="009168F3"/>
    <w:rsid w:val="009606BE"/>
    <w:rsid w:val="0096448A"/>
    <w:rsid w:val="00972470"/>
    <w:rsid w:val="00991AFD"/>
    <w:rsid w:val="009C54C4"/>
    <w:rsid w:val="009D1047"/>
    <w:rsid w:val="009D237D"/>
    <w:rsid w:val="009F7083"/>
    <w:rsid w:val="00A02994"/>
    <w:rsid w:val="00A0782D"/>
    <w:rsid w:val="00A10647"/>
    <w:rsid w:val="00A1448C"/>
    <w:rsid w:val="00A15570"/>
    <w:rsid w:val="00A17EF0"/>
    <w:rsid w:val="00A27180"/>
    <w:rsid w:val="00A5137E"/>
    <w:rsid w:val="00A65874"/>
    <w:rsid w:val="00A90731"/>
    <w:rsid w:val="00A92D45"/>
    <w:rsid w:val="00AC192C"/>
    <w:rsid w:val="00AC6250"/>
    <w:rsid w:val="00AD388E"/>
    <w:rsid w:val="00AF6331"/>
    <w:rsid w:val="00B36B5C"/>
    <w:rsid w:val="00B5297E"/>
    <w:rsid w:val="00B73983"/>
    <w:rsid w:val="00B76894"/>
    <w:rsid w:val="00B773BD"/>
    <w:rsid w:val="00BA6849"/>
    <w:rsid w:val="00BA691C"/>
    <w:rsid w:val="00BC7D2E"/>
    <w:rsid w:val="00BD7B19"/>
    <w:rsid w:val="00BE2199"/>
    <w:rsid w:val="00BE5B57"/>
    <w:rsid w:val="00C0543C"/>
    <w:rsid w:val="00C14EDD"/>
    <w:rsid w:val="00C31539"/>
    <w:rsid w:val="00C71BB6"/>
    <w:rsid w:val="00C83BA4"/>
    <w:rsid w:val="00C873EF"/>
    <w:rsid w:val="00C95419"/>
    <w:rsid w:val="00CA7156"/>
    <w:rsid w:val="00CB1712"/>
    <w:rsid w:val="00CC16BD"/>
    <w:rsid w:val="00CE34A7"/>
    <w:rsid w:val="00CF5149"/>
    <w:rsid w:val="00D0146F"/>
    <w:rsid w:val="00D02D55"/>
    <w:rsid w:val="00D11C88"/>
    <w:rsid w:val="00D2650E"/>
    <w:rsid w:val="00D411DD"/>
    <w:rsid w:val="00D426FB"/>
    <w:rsid w:val="00D52A2C"/>
    <w:rsid w:val="00D54AE4"/>
    <w:rsid w:val="00D672A7"/>
    <w:rsid w:val="00D71CA6"/>
    <w:rsid w:val="00D81FA2"/>
    <w:rsid w:val="00D93543"/>
    <w:rsid w:val="00DD67FD"/>
    <w:rsid w:val="00DD7C3B"/>
    <w:rsid w:val="00E20E6C"/>
    <w:rsid w:val="00E27BFC"/>
    <w:rsid w:val="00E30442"/>
    <w:rsid w:val="00E36532"/>
    <w:rsid w:val="00E64156"/>
    <w:rsid w:val="00E703A2"/>
    <w:rsid w:val="00E82399"/>
    <w:rsid w:val="00E83AA5"/>
    <w:rsid w:val="00E90B7C"/>
    <w:rsid w:val="00ED7163"/>
    <w:rsid w:val="00F00732"/>
    <w:rsid w:val="00F034E8"/>
    <w:rsid w:val="00F13F6D"/>
    <w:rsid w:val="00F14BF2"/>
    <w:rsid w:val="00F24B07"/>
    <w:rsid w:val="00F42565"/>
    <w:rsid w:val="00F42E17"/>
    <w:rsid w:val="00F65A20"/>
    <w:rsid w:val="00F66C56"/>
    <w:rsid w:val="00F70226"/>
    <w:rsid w:val="00F72306"/>
    <w:rsid w:val="00F92C24"/>
    <w:rsid w:val="00F965E5"/>
    <w:rsid w:val="00FB297A"/>
    <w:rsid w:val="00FC05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C3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A7C"/>
    <w:pPr>
      <w:widowControl w:val="0"/>
      <w:spacing w:line="288" w:lineRule="auto"/>
    </w:pPr>
    <w:rPr>
      <w:rFonts w:ascii="Arial" w:hAnsi="Arial"/>
      <w:snapToGrid w:val="0"/>
      <w:sz w:val="22"/>
    </w:rPr>
  </w:style>
  <w:style w:type="paragraph" w:styleId="Heading1">
    <w:name w:val="heading 1"/>
    <w:basedOn w:val="Normal"/>
    <w:next w:val="Normal"/>
    <w:uiPriority w:val="99"/>
    <w:qFormat/>
    <w:rsid w:val="00A15570"/>
    <w:pPr>
      <w:keepNext/>
      <w:widowControl/>
      <w:numPr>
        <w:numId w:val="1"/>
      </w:numPr>
      <w:pBdr>
        <w:bottom w:val="single" w:sz="12" w:space="1" w:color="C0C0C0"/>
      </w:pBdr>
      <w:tabs>
        <w:tab w:val="left" w:pos="7938"/>
      </w:tabs>
      <w:spacing w:before="360" w:after="480"/>
      <w:outlineLvl w:val="0"/>
    </w:pPr>
    <w:rPr>
      <w:b/>
      <w:caps/>
      <w:snapToGrid/>
      <w:kern w:val="28"/>
      <w:sz w:val="28"/>
    </w:rPr>
  </w:style>
  <w:style w:type="paragraph" w:styleId="Heading2">
    <w:name w:val="heading 2"/>
    <w:basedOn w:val="Normal"/>
    <w:next w:val="Normal"/>
    <w:uiPriority w:val="99"/>
    <w:qFormat/>
    <w:rsid w:val="009D1047"/>
    <w:pPr>
      <w:numPr>
        <w:ilvl w:val="1"/>
        <w:numId w:val="1"/>
      </w:numPr>
      <w:pBdr>
        <w:bottom w:val="single" w:sz="12" w:space="1" w:color="000000"/>
      </w:pBdr>
      <w:tabs>
        <w:tab w:val="left" w:pos="1134"/>
      </w:tabs>
      <w:spacing w:before="360" w:after="240"/>
      <w:ind w:left="1134" w:hanging="1134"/>
      <w:outlineLvl w:val="1"/>
    </w:pPr>
    <w:rPr>
      <w:rFonts w:ascii="Arial Narrow" w:hAnsi="Arial Narrow"/>
      <w:sz w:val="40"/>
      <w:szCs w:val="40"/>
    </w:rPr>
  </w:style>
  <w:style w:type="paragraph" w:styleId="Heading3">
    <w:name w:val="heading 3"/>
    <w:basedOn w:val="Normal"/>
    <w:next w:val="Normal"/>
    <w:uiPriority w:val="99"/>
    <w:qFormat/>
    <w:rsid w:val="00A15570"/>
    <w:pPr>
      <w:keepNext/>
      <w:numPr>
        <w:ilvl w:val="2"/>
        <w:numId w:val="1"/>
      </w:numPr>
      <w:outlineLvl w:val="2"/>
    </w:pPr>
    <w:rPr>
      <w:b/>
      <w:caps/>
    </w:rPr>
  </w:style>
  <w:style w:type="paragraph" w:styleId="Heading4">
    <w:name w:val="heading 4"/>
    <w:basedOn w:val="Normal"/>
    <w:next w:val="Normal"/>
    <w:uiPriority w:val="99"/>
    <w:qFormat/>
    <w:rsid w:val="00A15570"/>
    <w:pPr>
      <w:keepNext/>
      <w:numPr>
        <w:ilvl w:val="3"/>
        <w:numId w:val="1"/>
      </w:numPr>
      <w:spacing w:before="240" w:after="60"/>
      <w:outlineLvl w:val="3"/>
    </w:pPr>
    <w:rPr>
      <w:b/>
      <w:sz w:val="24"/>
    </w:rPr>
  </w:style>
  <w:style w:type="paragraph" w:styleId="Heading5">
    <w:name w:val="heading 5"/>
    <w:basedOn w:val="Normal"/>
    <w:next w:val="Normal"/>
    <w:uiPriority w:val="99"/>
    <w:qFormat/>
    <w:rsid w:val="00A15570"/>
    <w:pPr>
      <w:numPr>
        <w:ilvl w:val="4"/>
        <w:numId w:val="1"/>
      </w:numPr>
      <w:spacing w:before="240" w:after="60"/>
      <w:outlineLvl w:val="4"/>
    </w:pPr>
  </w:style>
  <w:style w:type="paragraph" w:styleId="Heading6">
    <w:name w:val="heading 6"/>
    <w:basedOn w:val="Normal"/>
    <w:next w:val="Normal"/>
    <w:uiPriority w:val="99"/>
    <w:qFormat/>
    <w:rsid w:val="00A15570"/>
    <w:pPr>
      <w:numPr>
        <w:ilvl w:val="5"/>
        <w:numId w:val="1"/>
      </w:numPr>
      <w:spacing w:before="240" w:after="60"/>
      <w:outlineLvl w:val="5"/>
    </w:pPr>
    <w:rPr>
      <w:rFonts w:ascii="Times New Roman" w:hAnsi="Times New Roman"/>
      <w:i/>
    </w:rPr>
  </w:style>
  <w:style w:type="paragraph" w:styleId="Heading7">
    <w:name w:val="heading 7"/>
    <w:basedOn w:val="Normal"/>
    <w:next w:val="Normal"/>
    <w:uiPriority w:val="99"/>
    <w:qFormat/>
    <w:rsid w:val="00A15570"/>
    <w:pPr>
      <w:numPr>
        <w:ilvl w:val="6"/>
        <w:numId w:val="1"/>
      </w:numPr>
      <w:spacing w:before="240" w:after="60"/>
      <w:outlineLvl w:val="6"/>
    </w:pPr>
    <w:rPr>
      <w:sz w:val="20"/>
    </w:rPr>
  </w:style>
  <w:style w:type="paragraph" w:styleId="Heading8">
    <w:name w:val="heading 8"/>
    <w:basedOn w:val="Normal"/>
    <w:next w:val="Normal"/>
    <w:uiPriority w:val="99"/>
    <w:qFormat/>
    <w:rsid w:val="00A15570"/>
    <w:pPr>
      <w:numPr>
        <w:ilvl w:val="7"/>
        <w:numId w:val="1"/>
      </w:numPr>
      <w:spacing w:before="240" w:after="60"/>
      <w:outlineLvl w:val="7"/>
    </w:pPr>
    <w:rPr>
      <w:i/>
      <w:sz w:val="20"/>
    </w:rPr>
  </w:style>
  <w:style w:type="paragraph" w:styleId="Heading9">
    <w:name w:val="heading 9"/>
    <w:basedOn w:val="Normal"/>
    <w:next w:val="Normal"/>
    <w:uiPriority w:val="99"/>
    <w:qFormat/>
    <w:rsid w:val="00A15570"/>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rFonts w:ascii="Arial" w:hAnsi="Arial"/>
      <w:dstrike w:val="0"/>
      <w:color w:val="0000FF"/>
      <w:sz w:val="18"/>
      <w:u w:val="none"/>
      <w:vertAlign w:val="baseline"/>
    </w:rPr>
  </w:style>
  <w:style w:type="character" w:styleId="Hyperlink">
    <w:name w:val="Hyperlink"/>
    <w:basedOn w:val="FollowedHyperlink"/>
    <w:uiPriority w:val="99"/>
    <w:rPr>
      <w:rFonts w:ascii="Arial" w:hAnsi="Arial"/>
      <w:dstrike w:val="0"/>
      <w:color w:val="0000FF"/>
      <w:sz w:val="18"/>
      <w:u w:val="none"/>
      <w:vertAlign w:val="baseline"/>
    </w:rPr>
  </w:style>
  <w:style w:type="paragraph" w:styleId="NormalIndent">
    <w:name w:val="Normal Indent"/>
    <w:basedOn w:val="Normal"/>
    <w:pPr>
      <w:ind w:left="680"/>
    </w:pPr>
  </w:style>
  <w:style w:type="paragraph" w:customStyle="1" w:styleId="Normallinespacesingle">
    <w:name w:val="Normal line space single"/>
    <w:basedOn w:val="Normal"/>
    <w:pPr>
      <w:spacing w:line="240" w:lineRule="auto"/>
    </w:pPr>
  </w:style>
  <w:style w:type="paragraph" w:customStyle="1" w:styleId="table1">
    <w:name w:val="table1"/>
    <w:basedOn w:val="Normallinespacesingle"/>
    <w:pPr>
      <w:spacing w:before="40" w:after="40"/>
    </w:pPr>
    <w:rPr>
      <w:sz w:val="16"/>
    </w:rPr>
  </w:style>
  <w:style w:type="paragraph" w:customStyle="1" w:styleId="TitleText">
    <w:name w:val="Title Text"/>
    <w:basedOn w:val="Normal"/>
    <w:pPr>
      <w:spacing w:line="240" w:lineRule="auto"/>
    </w:pPr>
    <w:rPr>
      <w:b/>
      <w:caps/>
      <w:color w:val="999999"/>
      <w:sz w:val="36"/>
    </w:rPr>
  </w:style>
  <w:style w:type="paragraph" w:styleId="TOC1">
    <w:name w:val="toc 1"/>
    <w:basedOn w:val="Normal"/>
    <w:next w:val="Normal"/>
    <w:semiHidden/>
    <w:pPr>
      <w:pBdr>
        <w:bottom w:val="dotted" w:sz="4" w:space="1" w:color="auto"/>
      </w:pBdr>
      <w:snapToGrid w:val="0"/>
      <w:spacing w:before="240"/>
    </w:pPr>
    <w:rPr>
      <w:caps/>
      <w:snapToGrid/>
      <w:color w:val="0000FF"/>
      <w:szCs w:val="22"/>
    </w:rPr>
  </w:style>
  <w:style w:type="paragraph" w:styleId="TOC2">
    <w:name w:val="toc 2"/>
    <w:basedOn w:val="Normal"/>
    <w:next w:val="Normal"/>
    <w:uiPriority w:val="39"/>
    <w:rsid w:val="00F66C56"/>
    <w:pPr>
      <w:snapToGrid w:val="0"/>
      <w:spacing w:before="140" w:after="140" w:line="240" w:lineRule="auto"/>
      <w:ind w:left="680"/>
    </w:pPr>
    <w:rPr>
      <w:caps/>
      <w:snapToGrid/>
      <w:sz w:val="20"/>
    </w:rPr>
  </w:style>
  <w:style w:type="paragraph" w:styleId="TOC3">
    <w:name w:val="toc 3"/>
    <w:basedOn w:val="Normal"/>
    <w:next w:val="Normal"/>
    <w:uiPriority w:val="39"/>
    <w:pPr>
      <w:snapToGrid w:val="0"/>
      <w:spacing w:before="20" w:after="20" w:line="240" w:lineRule="auto"/>
      <w:ind w:left="1361"/>
    </w:pPr>
    <w:rPr>
      <w:i/>
      <w:caps/>
      <w:snapToGrid/>
      <w:color w:val="0000FF"/>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
    <w:name w:val="heading"/>
    <w:rPr>
      <w:rFonts w:ascii="Arial" w:hAnsi="Arial" w:cs="Arial"/>
      <w:color w:val="FFFFFF"/>
      <w:sz w:val="36"/>
      <w:szCs w:val="36"/>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TableofAuthorities">
    <w:name w:val="table of authorities"/>
    <w:basedOn w:val="Normal"/>
    <w:next w:val="Normal"/>
    <w:semiHidden/>
    <w:pPr>
      <w:widowControl/>
      <w:spacing w:line="240" w:lineRule="auto"/>
    </w:pPr>
    <w:rPr>
      <w:snapToGrid/>
    </w:rPr>
  </w:style>
  <w:style w:type="paragraph" w:styleId="BodyTextIndent">
    <w:name w:val="Body Text Indent"/>
    <w:basedOn w:val="Normal"/>
    <w:pPr>
      <w:ind w:left="360"/>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8F7A7C"/>
    <w:pPr>
      <w:widowControl/>
    </w:pPr>
    <w:rPr>
      <w:snapToGrid/>
      <w:szCs w:val="24"/>
    </w:rPr>
  </w:style>
  <w:style w:type="character" w:styleId="PageNumber">
    <w:name w:val="page number"/>
    <w:basedOn w:val="DefaultParagraphFont"/>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odyTextIndent2">
    <w:name w:val="Body Text Indent 2"/>
    <w:basedOn w:val="Normal"/>
    <w:rsid w:val="00E64156"/>
    <w:pPr>
      <w:snapToGrid w:val="0"/>
      <w:spacing w:before="40" w:after="40"/>
      <w:ind w:left="851" w:hanging="142"/>
      <w:jc w:val="both"/>
    </w:pPr>
    <w:rPr>
      <w:snapToGrid/>
      <w:sz w:val="16"/>
    </w:rPr>
  </w:style>
  <w:style w:type="paragraph" w:styleId="BodyTextIndent3">
    <w:name w:val="Body Text Indent 3"/>
    <w:basedOn w:val="Normal"/>
    <w:rsid w:val="00E64156"/>
    <w:pPr>
      <w:snapToGrid w:val="0"/>
      <w:spacing w:before="40" w:after="40"/>
      <w:ind w:left="709" w:hanging="709"/>
      <w:jc w:val="both"/>
    </w:pPr>
    <w:rPr>
      <w:snapToGrid/>
      <w:sz w:val="16"/>
    </w:rPr>
  </w:style>
  <w:style w:type="table" w:styleId="TableGrid">
    <w:name w:val="Table Grid"/>
    <w:basedOn w:val="TableNormal"/>
    <w:uiPriority w:val="59"/>
    <w:rsid w:val="002D3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6A60"/>
    <w:pPr>
      <w:spacing w:before="40" w:after="120"/>
      <w:ind w:left="720"/>
      <w:contextualSpacing/>
      <w:jc w:val="both"/>
    </w:pPr>
    <w:rPr>
      <w:rFonts w:cs="Arial"/>
      <w:snapToGrid/>
      <w:szCs w:val="22"/>
    </w:rPr>
  </w:style>
  <w:style w:type="paragraph" w:styleId="BalloonText">
    <w:name w:val="Balloon Text"/>
    <w:basedOn w:val="Normal"/>
    <w:link w:val="BalloonTextChar"/>
    <w:semiHidden/>
    <w:unhideWhenUsed/>
    <w:rsid w:val="003615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615C2"/>
    <w:rPr>
      <w:rFonts w:ascii="Segoe UI" w:hAnsi="Segoe UI" w:cs="Segoe UI"/>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A7C"/>
    <w:pPr>
      <w:widowControl w:val="0"/>
      <w:spacing w:line="288" w:lineRule="auto"/>
    </w:pPr>
    <w:rPr>
      <w:rFonts w:ascii="Arial" w:hAnsi="Arial"/>
      <w:snapToGrid w:val="0"/>
      <w:sz w:val="22"/>
    </w:rPr>
  </w:style>
  <w:style w:type="paragraph" w:styleId="Heading1">
    <w:name w:val="heading 1"/>
    <w:basedOn w:val="Normal"/>
    <w:next w:val="Normal"/>
    <w:uiPriority w:val="99"/>
    <w:qFormat/>
    <w:rsid w:val="00A15570"/>
    <w:pPr>
      <w:keepNext/>
      <w:widowControl/>
      <w:numPr>
        <w:numId w:val="1"/>
      </w:numPr>
      <w:pBdr>
        <w:bottom w:val="single" w:sz="12" w:space="1" w:color="C0C0C0"/>
      </w:pBdr>
      <w:tabs>
        <w:tab w:val="left" w:pos="7938"/>
      </w:tabs>
      <w:spacing w:before="360" w:after="480"/>
      <w:outlineLvl w:val="0"/>
    </w:pPr>
    <w:rPr>
      <w:b/>
      <w:caps/>
      <w:snapToGrid/>
      <w:kern w:val="28"/>
      <w:sz w:val="28"/>
    </w:rPr>
  </w:style>
  <w:style w:type="paragraph" w:styleId="Heading2">
    <w:name w:val="heading 2"/>
    <w:basedOn w:val="Normal"/>
    <w:next w:val="Normal"/>
    <w:uiPriority w:val="99"/>
    <w:qFormat/>
    <w:rsid w:val="009D1047"/>
    <w:pPr>
      <w:numPr>
        <w:ilvl w:val="1"/>
        <w:numId w:val="1"/>
      </w:numPr>
      <w:pBdr>
        <w:bottom w:val="single" w:sz="12" w:space="1" w:color="000000"/>
      </w:pBdr>
      <w:tabs>
        <w:tab w:val="left" w:pos="1134"/>
      </w:tabs>
      <w:spacing w:before="360" w:after="240"/>
      <w:ind w:left="1134" w:hanging="1134"/>
      <w:outlineLvl w:val="1"/>
    </w:pPr>
    <w:rPr>
      <w:rFonts w:ascii="Arial Narrow" w:hAnsi="Arial Narrow"/>
      <w:sz w:val="40"/>
      <w:szCs w:val="40"/>
    </w:rPr>
  </w:style>
  <w:style w:type="paragraph" w:styleId="Heading3">
    <w:name w:val="heading 3"/>
    <w:basedOn w:val="Normal"/>
    <w:next w:val="Normal"/>
    <w:uiPriority w:val="99"/>
    <w:qFormat/>
    <w:rsid w:val="00A15570"/>
    <w:pPr>
      <w:keepNext/>
      <w:numPr>
        <w:ilvl w:val="2"/>
        <w:numId w:val="1"/>
      </w:numPr>
      <w:outlineLvl w:val="2"/>
    </w:pPr>
    <w:rPr>
      <w:b/>
      <w:caps/>
    </w:rPr>
  </w:style>
  <w:style w:type="paragraph" w:styleId="Heading4">
    <w:name w:val="heading 4"/>
    <w:basedOn w:val="Normal"/>
    <w:next w:val="Normal"/>
    <w:uiPriority w:val="99"/>
    <w:qFormat/>
    <w:rsid w:val="00A15570"/>
    <w:pPr>
      <w:keepNext/>
      <w:numPr>
        <w:ilvl w:val="3"/>
        <w:numId w:val="1"/>
      </w:numPr>
      <w:spacing w:before="240" w:after="60"/>
      <w:outlineLvl w:val="3"/>
    </w:pPr>
    <w:rPr>
      <w:b/>
      <w:sz w:val="24"/>
    </w:rPr>
  </w:style>
  <w:style w:type="paragraph" w:styleId="Heading5">
    <w:name w:val="heading 5"/>
    <w:basedOn w:val="Normal"/>
    <w:next w:val="Normal"/>
    <w:uiPriority w:val="99"/>
    <w:qFormat/>
    <w:rsid w:val="00A15570"/>
    <w:pPr>
      <w:numPr>
        <w:ilvl w:val="4"/>
        <w:numId w:val="1"/>
      </w:numPr>
      <w:spacing w:before="240" w:after="60"/>
      <w:outlineLvl w:val="4"/>
    </w:pPr>
  </w:style>
  <w:style w:type="paragraph" w:styleId="Heading6">
    <w:name w:val="heading 6"/>
    <w:basedOn w:val="Normal"/>
    <w:next w:val="Normal"/>
    <w:uiPriority w:val="99"/>
    <w:qFormat/>
    <w:rsid w:val="00A15570"/>
    <w:pPr>
      <w:numPr>
        <w:ilvl w:val="5"/>
        <w:numId w:val="1"/>
      </w:numPr>
      <w:spacing w:before="240" w:after="60"/>
      <w:outlineLvl w:val="5"/>
    </w:pPr>
    <w:rPr>
      <w:rFonts w:ascii="Times New Roman" w:hAnsi="Times New Roman"/>
      <w:i/>
    </w:rPr>
  </w:style>
  <w:style w:type="paragraph" w:styleId="Heading7">
    <w:name w:val="heading 7"/>
    <w:basedOn w:val="Normal"/>
    <w:next w:val="Normal"/>
    <w:uiPriority w:val="99"/>
    <w:qFormat/>
    <w:rsid w:val="00A15570"/>
    <w:pPr>
      <w:numPr>
        <w:ilvl w:val="6"/>
        <w:numId w:val="1"/>
      </w:numPr>
      <w:spacing w:before="240" w:after="60"/>
      <w:outlineLvl w:val="6"/>
    </w:pPr>
    <w:rPr>
      <w:sz w:val="20"/>
    </w:rPr>
  </w:style>
  <w:style w:type="paragraph" w:styleId="Heading8">
    <w:name w:val="heading 8"/>
    <w:basedOn w:val="Normal"/>
    <w:next w:val="Normal"/>
    <w:uiPriority w:val="99"/>
    <w:qFormat/>
    <w:rsid w:val="00A15570"/>
    <w:pPr>
      <w:numPr>
        <w:ilvl w:val="7"/>
        <w:numId w:val="1"/>
      </w:numPr>
      <w:spacing w:before="240" w:after="60"/>
      <w:outlineLvl w:val="7"/>
    </w:pPr>
    <w:rPr>
      <w:i/>
      <w:sz w:val="20"/>
    </w:rPr>
  </w:style>
  <w:style w:type="paragraph" w:styleId="Heading9">
    <w:name w:val="heading 9"/>
    <w:basedOn w:val="Normal"/>
    <w:next w:val="Normal"/>
    <w:uiPriority w:val="99"/>
    <w:qFormat/>
    <w:rsid w:val="00A15570"/>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rFonts w:ascii="Arial" w:hAnsi="Arial"/>
      <w:dstrike w:val="0"/>
      <w:color w:val="0000FF"/>
      <w:sz w:val="18"/>
      <w:u w:val="none"/>
      <w:vertAlign w:val="baseline"/>
    </w:rPr>
  </w:style>
  <w:style w:type="character" w:styleId="Hyperlink">
    <w:name w:val="Hyperlink"/>
    <w:basedOn w:val="FollowedHyperlink"/>
    <w:uiPriority w:val="99"/>
    <w:rPr>
      <w:rFonts w:ascii="Arial" w:hAnsi="Arial"/>
      <w:dstrike w:val="0"/>
      <w:color w:val="0000FF"/>
      <w:sz w:val="18"/>
      <w:u w:val="none"/>
      <w:vertAlign w:val="baseline"/>
    </w:rPr>
  </w:style>
  <w:style w:type="paragraph" w:styleId="NormalIndent">
    <w:name w:val="Normal Indent"/>
    <w:basedOn w:val="Normal"/>
    <w:pPr>
      <w:ind w:left="680"/>
    </w:pPr>
  </w:style>
  <w:style w:type="paragraph" w:customStyle="1" w:styleId="Normallinespacesingle">
    <w:name w:val="Normal line space single"/>
    <w:basedOn w:val="Normal"/>
    <w:pPr>
      <w:spacing w:line="240" w:lineRule="auto"/>
    </w:pPr>
  </w:style>
  <w:style w:type="paragraph" w:customStyle="1" w:styleId="table1">
    <w:name w:val="table1"/>
    <w:basedOn w:val="Normallinespacesingle"/>
    <w:pPr>
      <w:spacing w:before="40" w:after="40"/>
    </w:pPr>
    <w:rPr>
      <w:sz w:val="16"/>
    </w:rPr>
  </w:style>
  <w:style w:type="paragraph" w:customStyle="1" w:styleId="TitleText">
    <w:name w:val="Title Text"/>
    <w:basedOn w:val="Normal"/>
    <w:pPr>
      <w:spacing w:line="240" w:lineRule="auto"/>
    </w:pPr>
    <w:rPr>
      <w:b/>
      <w:caps/>
      <w:color w:val="999999"/>
      <w:sz w:val="36"/>
    </w:rPr>
  </w:style>
  <w:style w:type="paragraph" w:styleId="TOC1">
    <w:name w:val="toc 1"/>
    <w:basedOn w:val="Normal"/>
    <w:next w:val="Normal"/>
    <w:semiHidden/>
    <w:pPr>
      <w:pBdr>
        <w:bottom w:val="dotted" w:sz="4" w:space="1" w:color="auto"/>
      </w:pBdr>
      <w:snapToGrid w:val="0"/>
      <w:spacing w:before="240"/>
    </w:pPr>
    <w:rPr>
      <w:caps/>
      <w:snapToGrid/>
      <w:color w:val="0000FF"/>
      <w:szCs w:val="22"/>
    </w:rPr>
  </w:style>
  <w:style w:type="paragraph" w:styleId="TOC2">
    <w:name w:val="toc 2"/>
    <w:basedOn w:val="Normal"/>
    <w:next w:val="Normal"/>
    <w:uiPriority w:val="39"/>
    <w:rsid w:val="00F66C56"/>
    <w:pPr>
      <w:snapToGrid w:val="0"/>
      <w:spacing w:before="140" w:after="140" w:line="240" w:lineRule="auto"/>
      <w:ind w:left="680"/>
    </w:pPr>
    <w:rPr>
      <w:caps/>
      <w:snapToGrid/>
      <w:sz w:val="20"/>
    </w:rPr>
  </w:style>
  <w:style w:type="paragraph" w:styleId="TOC3">
    <w:name w:val="toc 3"/>
    <w:basedOn w:val="Normal"/>
    <w:next w:val="Normal"/>
    <w:uiPriority w:val="39"/>
    <w:pPr>
      <w:snapToGrid w:val="0"/>
      <w:spacing w:before="20" w:after="20" w:line="240" w:lineRule="auto"/>
      <w:ind w:left="1361"/>
    </w:pPr>
    <w:rPr>
      <w:i/>
      <w:caps/>
      <w:snapToGrid/>
      <w:color w:val="0000FF"/>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
    <w:name w:val="heading"/>
    <w:rPr>
      <w:rFonts w:ascii="Arial" w:hAnsi="Arial" w:cs="Arial"/>
      <w:color w:val="FFFFFF"/>
      <w:sz w:val="36"/>
      <w:szCs w:val="36"/>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TableofAuthorities">
    <w:name w:val="table of authorities"/>
    <w:basedOn w:val="Normal"/>
    <w:next w:val="Normal"/>
    <w:semiHidden/>
    <w:pPr>
      <w:widowControl/>
      <w:spacing w:line="240" w:lineRule="auto"/>
    </w:pPr>
    <w:rPr>
      <w:snapToGrid/>
    </w:rPr>
  </w:style>
  <w:style w:type="paragraph" w:styleId="BodyTextIndent">
    <w:name w:val="Body Text Indent"/>
    <w:basedOn w:val="Normal"/>
    <w:pPr>
      <w:ind w:left="360"/>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8F7A7C"/>
    <w:pPr>
      <w:widowControl/>
    </w:pPr>
    <w:rPr>
      <w:snapToGrid/>
      <w:szCs w:val="24"/>
    </w:rPr>
  </w:style>
  <w:style w:type="character" w:styleId="PageNumber">
    <w:name w:val="page number"/>
    <w:basedOn w:val="DefaultParagraphFont"/>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odyTextIndent2">
    <w:name w:val="Body Text Indent 2"/>
    <w:basedOn w:val="Normal"/>
    <w:rsid w:val="00E64156"/>
    <w:pPr>
      <w:snapToGrid w:val="0"/>
      <w:spacing w:before="40" w:after="40"/>
      <w:ind w:left="851" w:hanging="142"/>
      <w:jc w:val="both"/>
    </w:pPr>
    <w:rPr>
      <w:snapToGrid/>
      <w:sz w:val="16"/>
    </w:rPr>
  </w:style>
  <w:style w:type="paragraph" w:styleId="BodyTextIndent3">
    <w:name w:val="Body Text Indent 3"/>
    <w:basedOn w:val="Normal"/>
    <w:rsid w:val="00E64156"/>
    <w:pPr>
      <w:snapToGrid w:val="0"/>
      <w:spacing w:before="40" w:after="40"/>
      <w:ind w:left="709" w:hanging="709"/>
      <w:jc w:val="both"/>
    </w:pPr>
    <w:rPr>
      <w:snapToGrid/>
      <w:sz w:val="16"/>
    </w:rPr>
  </w:style>
  <w:style w:type="table" w:styleId="TableGrid">
    <w:name w:val="Table Grid"/>
    <w:basedOn w:val="TableNormal"/>
    <w:uiPriority w:val="59"/>
    <w:rsid w:val="002D3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6A60"/>
    <w:pPr>
      <w:spacing w:before="40" w:after="120"/>
      <w:ind w:left="720"/>
      <w:contextualSpacing/>
      <w:jc w:val="both"/>
    </w:pPr>
    <w:rPr>
      <w:rFonts w:cs="Arial"/>
      <w:snapToGrid/>
      <w:szCs w:val="22"/>
    </w:rPr>
  </w:style>
  <w:style w:type="paragraph" w:styleId="BalloonText">
    <w:name w:val="Balloon Text"/>
    <w:basedOn w:val="Normal"/>
    <w:link w:val="BalloonTextChar"/>
    <w:semiHidden/>
    <w:unhideWhenUsed/>
    <w:rsid w:val="003615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615C2"/>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CCC1A4A78867E4A9D8D61E6379E14EE" ma:contentTypeVersion="14" ma:contentTypeDescription="Create a new document." ma:contentTypeScope="" ma:versionID="945be4ac3b444a5eb53d1b33996abfa6">
  <xsd:schema xmlns:xsd="http://www.w3.org/2001/XMLSchema" xmlns:xs="http://www.w3.org/2001/XMLSchema" xmlns:p="http://schemas.microsoft.com/office/2006/metadata/properties" xmlns:ns2="59f23f55-fd08-46de-8490-c1133b5da116" xmlns:ns3="b53d268a-a976-4227-b3e6-00868ecddc5f" targetNamespace="http://schemas.microsoft.com/office/2006/metadata/properties" ma:root="true" ma:fieldsID="52960d10b58f28e9269e64e82173e800" ns2:_="" ns3:_="">
    <xsd:import namespace="59f23f55-fd08-46de-8490-c1133b5da116"/>
    <xsd:import namespace="b53d268a-a976-4227-b3e6-00868ecddc5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23f55-fd08-46de-8490-c1133b5d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b857d838-27dc-4764-b3f3-170014ce4a02}" ma:internalName="TaxCatchAll" ma:showField="CatchAllData" ma:web="59f23f55-fd08-46de-8490-c1133b5da11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3d268a-a976-4227-b3e6-00868ecddc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c76104-d6c7-42c7-a1ac-16f54c8e3b6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53d268a-a976-4227-b3e6-00868ecddc5f">
      <Terms xmlns="http://schemas.microsoft.com/office/infopath/2007/PartnerControls"/>
    </lcf76f155ced4ddcb4097134ff3c332f>
    <TaxCatchAll xmlns="59f23f55-fd08-46de-8490-c1133b5da116" xsi:nil="true"/>
    <_dlc_DocId xmlns="59f23f55-fd08-46de-8490-c1133b5da116">U4AMFNKDUF4R-662679355-607698</_dlc_DocId>
    <_dlc_DocIdUrl xmlns="59f23f55-fd08-46de-8490-c1133b5da116">
      <Url>https://fludes.sharepoint.com/sites/Flude-Data/_layouts/15/DocIdRedir.aspx?ID=U4AMFNKDUF4R-662679355-607698</Url>
      <Description>U4AMFNKDUF4R-662679355-607698</Description>
    </_dlc_DocIdUrl>
  </documentManagement>
</p:properties>
</file>

<file path=customXml/itemProps1.xml><?xml version="1.0" encoding="utf-8"?>
<ds:datastoreItem xmlns:ds="http://schemas.openxmlformats.org/officeDocument/2006/customXml" ds:itemID="{AE9B89B8-C427-4B5B-A543-463777D011AB}">
  <ds:schemaRefs>
    <ds:schemaRef ds:uri="http://schemas.openxmlformats.org/officeDocument/2006/bibliography"/>
  </ds:schemaRefs>
</ds:datastoreItem>
</file>

<file path=customXml/itemProps2.xml><?xml version="1.0" encoding="utf-8"?>
<ds:datastoreItem xmlns:ds="http://schemas.openxmlformats.org/officeDocument/2006/customXml" ds:itemID="{AD8AE2B0-A206-41B3-865E-54A2451413CD}"/>
</file>

<file path=customXml/itemProps3.xml><?xml version="1.0" encoding="utf-8"?>
<ds:datastoreItem xmlns:ds="http://schemas.openxmlformats.org/officeDocument/2006/customXml" ds:itemID="{A38C8FD6-E7A7-46D9-A16D-EB561CD01A45}"/>
</file>

<file path=customXml/itemProps4.xml><?xml version="1.0" encoding="utf-8"?>
<ds:datastoreItem xmlns:ds="http://schemas.openxmlformats.org/officeDocument/2006/customXml" ds:itemID="{09301C8F-8215-4078-9807-BE30C063B2BE}"/>
</file>

<file path=customXml/itemProps5.xml><?xml version="1.0" encoding="utf-8"?>
<ds:datastoreItem xmlns:ds="http://schemas.openxmlformats.org/officeDocument/2006/customXml" ds:itemID="{0D106618-45DC-4B73-A4B1-FDA6C8354B8E}"/>
</file>

<file path=docProps/app.xml><?xml version="1.0" encoding="utf-8"?>
<Properties xmlns="http://schemas.openxmlformats.org/officeDocument/2006/extended-properties" xmlns:vt="http://schemas.openxmlformats.org/officeDocument/2006/docPropsVTypes">
  <Template>Normal</Template>
  <TotalTime>12</TotalTime>
  <Pages>10</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Electrical O&amp;M Manual - Section 2 - Health and Safety</vt:lpstr>
    </vt:vector>
  </TitlesOfParts>
  <Company>Dell Computer Corporation</Company>
  <LinksUpToDate>false</LinksUpToDate>
  <CharactersWithSpaces>18955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O&amp;M Manual - Section 2 - Health and Safety</dc:title>
  <dc:subject>Electrical O&amp;M Manual Template</dc:subject>
  <dc:creator>Malcolm Wain</dc:creator>
  <cp:keywords>Electrical, O&amp;M, Operation, Maintenance, Manual, Template, Document, Download</cp:keywords>
  <dc:description/>
  <cp:lastModifiedBy>James</cp:lastModifiedBy>
  <cp:revision>11</cp:revision>
  <cp:lastPrinted>2017-09-01T17:50:00Z</cp:lastPrinted>
  <dcterms:created xsi:type="dcterms:W3CDTF">2017-07-23T10:55:00Z</dcterms:created>
  <dcterms:modified xsi:type="dcterms:W3CDTF">2018-02-20T10:48:00Z</dcterms:modified>
  <cp:category>Electrical O&amp;M Manual Template</cp:category>
  <cp:contentStatus>Template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0x010100DCCC1A4A78867E4A9D8D61E6379E14EE</vt:lpwstr>
  </property>
  <property fmtid="{D5CDD505-2E9C-101B-9397-08002B2CF9AE}" pid="3" name="Order">
    <vt:r8>60769800</vt:r8>
  </property>
  <property fmtid="{D5CDD505-2E9C-101B-9397-08002B2CF9AE}" pid="4" name="_dlc_DocIdItemGuid">
    <vt:lpwstr>078d3ee0-8707-5a13-91f2-0dab8f8502e7</vt:lpwstr>
  </property>
</Properties>
</file>